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ind w:left="117" w:right="0" w:firstLine="0"/>
        <w:jc w:val="left"/>
        <w:rPr>
          <w:b/>
          <w:i/>
          <w:sz w:val="22"/>
        </w:rPr>
      </w:pPr>
      <w:r>
        <w:rPr>
          <w:b/>
          <w:i/>
          <w:sz w:val="22"/>
        </w:rPr>
        <w:t>AHG/Dec.128</w:t>
      </w:r>
      <w:r>
        <w:rPr>
          <w:b/>
          <w:i/>
          <w:spacing w:val="28"/>
          <w:sz w:val="22"/>
        </w:rPr>
        <w:t> </w:t>
      </w:r>
      <w:r>
        <w:rPr>
          <w:b/>
          <w:i/>
          <w:spacing w:val="-2"/>
          <w:sz w:val="22"/>
        </w:rPr>
        <w:t>(XXXIV)</w:t>
      </w:r>
    </w:p>
    <w:p>
      <w:pPr>
        <w:pStyle w:val="BodyText"/>
        <w:spacing w:before="9"/>
        <w:rPr>
          <w:i/>
          <w:sz w:val="14"/>
        </w:rPr>
      </w:pPr>
    </w:p>
    <w:p>
      <w:pPr>
        <w:pStyle w:val="BodyText"/>
        <w:spacing w:before="96"/>
        <w:ind w:left="3483" w:right="3421"/>
        <w:jc w:val="center"/>
      </w:pPr>
      <w:r>
        <w:rPr>
          <w:u w:val="single"/>
        </w:rPr>
        <w:t>CULTURE</w:t>
      </w:r>
      <w:r>
        <w:rPr>
          <w:spacing w:val="14"/>
          <w:u w:val="single"/>
        </w:rPr>
        <w:t> </w:t>
      </w:r>
      <w:r>
        <w:rPr>
          <w:u w:val="single"/>
        </w:rPr>
        <w:t>OF</w:t>
      </w:r>
      <w:r>
        <w:rPr>
          <w:spacing w:val="15"/>
          <w:u w:val="single"/>
        </w:rPr>
        <w:t> </w:t>
      </w:r>
      <w:r>
        <w:rPr>
          <w:spacing w:val="-2"/>
          <w:u w:val="single"/>
        </w:rPr>
        <w:t>PEACE</w:t>
      </w:r>
    </w:p>
    <w:p>
      <w:pPr>
        <w:pStyle w:val="BodyText"/>
        <w:rPr>
          <w:sz w:val="20"/>
        </w:rPr>
      </w:pPr>
    </w:p>
    <w:p>
      <w:pPr>
        <w:pStyle w:val="BodyText"/>
        <w:spacing w:before="10"/>
        <w:rPr>
          <w:sz w:val="16"/>
        </w:rPr>
      </w:pPr>
    </w:p>
    <w:p>
      <w:pPr>
        <w:pStyle w:val="BodyText"/>
        <w:spacing w:before="95"/>
        <w:ind w:left="117"/>
      </w:pPr>
      <w:r>
        <w:rPr/>
        <w:t>The</w:t>
      </w:r>
      <w:r>
        <w:rPr>
          <w:spacing w:val="6"/>
        </w:rPr>
        <w:t> </w:t>
      </w:r>
      <w:r>
        <w:rPr>
          <w:spacing w:val="-2"/>
        </w:rPr>
        <w:t>Assembly,</w:t>
      </w:r>
    </w:p>
    <w:p>
      <w:pPr>
        <w:pStyle w:val="BodyText"/>
        <w:spacing w:before="6"/>
        <w:rPr>
          <w:sz w:val="23"/>
        </w:rPr>
      </w:pPr>
    </w:p>
    <w:p>
      <w:pPr>
        <w:pStyle w:val="ListParagraph"/>
        <w:numPr>
          <w:ilvl w:val="0"/>
          <w:numId w:val="1"/>
        </w:numPr>
        <w:tabs>
          <w:tab w:pos="459" w:val="left" w:leader="none"/>
        </w:tabs>
        <w:spacing w:line="244" w:lineRule="auto" w:before="0" w:after="0"/>
        <w:ind w:left="458" w:right="479" w:hanging="341"/>
        <w:jc w:val="left"/>
        <w:rPr>
          <w:b/>
          <w:sz w:val="22"/>
        </w:rPr>
      </w:pPr>
      <w:r>
        <w:rPr>
          <w:b/>
          <w:sz w:val="22"/>
        </w:rPr>
        <w:t>WELCOMES decision taken by the United Nations General Assembly to proclaim the year 2000, International year of the Culture of Peace;</w:t>
      </w:r>
    </w:p>
    <w:p>
      <w:pPr>
        <w:pStyle w:val="BodyText"/>
        <w:spacing w:before="8"/>
      </w:pPr>
    </w:p>
    <w:p>
      <w:pPr>
        <w:pStyle w:val="ListParagraph"/>
        <w:numPr>
          <w:ilvl w:val="0"/>
          <w:numId w:val="1"/>
        </w:numPr>
        <w:tabs>
          <w:tab w:pos="459" w:val="left" w:leader="none"/>
        </w:tabs>
        <w:spacing w:line="244" w:lineRule="auto" w:before="1" w:after="0"/>
        <w:ind w:left="458" w:right="103" w:hanging="341"/>
        <w:jc w:val="left"/>
        <w:rPr>
          <w:b/>
          <w:sz w:val="22"/>
        </w:rPr>
      </w:pPr>
      <w:r>
        <w:rPr>
          <w:b/>
          <w:sz w:val="22"/>
        </w:rPr>
        <w:t>CONSIDERS the International Year as a propitious occasion to su</w:t>
      </w:r>
      <w:r>
        <w:rPr>
          <w:b/>
          <w:spacing w:val="-24"/>
          <w:sz w:val="22"/>
        </w:rPr>
        <w:t> </w:t>
      </w:r>
      <w:r>
        <w:rPr>
          <w:b/>
          <w:sz w:val="22"/>
        </w:rPr>
        <w:t>bstitute the culture of war and violence which characterized the lost millennium of human history with a culture</w:t>
      </w:r>
      <w:r>
        <w:rPr>
          <w:b/>
          <w:spacing w:val="40"/>
          <w:sz w:val="22"/>
        </w:rPr>
        <w:t> </w:t>
      </w:r>
      <w:r>
        <w:rPr>
          <w:b/>
          <w:sz w:val="22"/>
        </w:rPr>
        <w:t>of peace by promoting values,</w:t>
      </w:r>
      <w:r>
        <w:rPr>
          <w:b/>
          <w:spacing w:val="30"/>
          <w:sz w:val="22"/>
        </w:rPr>
        <w:t> </w:t>
      </w:r>
      <w:r>
        <w:rPr>
          <w:b/>
          <w:sz w:val="22"/>
        </w:rPr>
        <w:t>attitudes and compartments which constitute the</w:t>
      </w:r>
      <w:r>
        <w:rPr>
          <w:b/>
          <w:spacing w:val="80"/>
          <w:sz w:val="22"/>
        </w:rPr>
        <w:t> </w:t>
      </w:r>
      <w:r>
        <w:rPr>
          <w:b/>
          <w:sz w:val="22"/>
        </w:rPr>
        <w:t>foundations thereof.</w:t>
      </w:r>
    </w:p>
    <w:p>
      <w:pPr>
        <w:pStyle w:val="BodyText"/>
        <w:spacing w:before="10"/>
      </w:pPr>
    </w:p>
    <w:p>
      <w:pPr>
        <w:pStyle w:val="ListParagraph"/>
        <w:numPr>
          <w:ilvl w:val="0"/>
          <w:numId w:val="1"/>
        </w:numPr>
        <w:tabs>
          <w:tab w:pos="459" w:val="left" w:leader="none"/>
        </w:tabs>
        <w:spacing w:line="244" w:lineRule="auto" w:before="1" w:after="0"/>
        <w:ind w:left="458" w:right="125" w:hanging="341"/>
        <w:jc w:val="left"/>
        <w:rPr>
          <w:b/>
          <w:sz w:val="22"/>
        </w:rPr>
      </w:pPr>
      <w:r>
        <w:rPr>
          <w:b/>
          <w:sz w:val="22"/>
        </w:rPr>
        <w:t>CALLS ON Member States to set up national</w:t>
      </w:r>
      <w:r>
        <w:rPr>
          <w:b/>
          <w:spacing w:val="28"/>
          <w:sz w:val="22"/>
        </w:rPr>
        <w:t> </w:t>
      </w:r>
      <w:r>
        <w:rPr>
          <w:b/>
          <w:sz w:val="22"/>
        </w:rPr>
        <w:t>committees comprising all sectors of society to</w:t>
      </w:r>
      <w:r>
        <w:rPr>
          <w:b/>
          <w:spacing w:val="29"/>
          <w:sz w:val="22"/>
        </w:rPr>
        <w:t> </w:t>
      </w:r>
      <w:r>
        <w:rPr>
          <w:b/>
          <w:sz w:val="22"/>
        </w:rPr>
        <w:t>implement</w:t>
      </w:r>
      <w:r>
        <w:rPr>
          <w:b/>
          <w:spacing w:val="29"/>
          <w:sz w:val="22"/>
        </w:rPr>
        <w:t> </w:t>
      </w:r>
      <w:r>
        <w:rPr>
          <w:b/>
          <w:sz w:val="22"/>
        </w:rPr>
        <w:t>activities</w:t>
      </w:r>
      <w:r>
        <w:rPr>
          <w:b/>
          <w:spacing w:val="28"/>
          <w:sz w:val="22"/>
        </w:rPr>
        <w:t> </w:t>
      </w:r>
      <w:r>
        <w:rPr>
          <w:b/>
          <w:sz w:val="22"/>
        </w:rPr>
        <w:t>in</w:t>
      </w:r>
      <w:r>
        <w:rPr>
          <w:b/>
          <w:spacing w:val="28"/>
          <w:sz w:val="22"/>
        </w:rPr>
        <w:t> </w:t>
      </w:r>
      <w:r>
        <w:rPr>
          <w:b/>
          <w:sz w:val="22"/>
        </w:rPr>
        <w:t>respect</w:t>
      </w:r>
      <w:r>
        <w:rPr>
          <w:b/>
          <w:spacing w:val="29"/>
          <w:sz w:val="22"/>
        </w:rPr>
        <w:t> </w:t>
      </w:r>
      <w:r>
        <w:rPr>
          <w:b/>
          <w:sz w:val="22"/>
        </w:rPr>
        <w:t>of</w:t>
      </w:r>
      <w:r>
        <w:rPr>
          <w:b/>
          <w:spacing w:val="28"/>
          <w:sz w:val="22"/>
        </w:rPr>
        <w:t> </w:t>
      </w:r>
      <w:r>
        <w:rPr>
          <w:b/>
          <w:sz w:val="22"/>
        </w:rPr>
        <w:t>the</w:t>
      </w:r>
      <w:r>
        <w:rPr>
          <w:b/>
          <w:spacing w:val="28"/>
          <w:sz w:val="22"/>
        </w:rPr>
        <w:t> </w:t>
      </w:r>
      <w:r>
        <w:rPr>
          <w:b/>
          <w:sz w:val="22"/>
        </w:rPr>
        <w:t>International</w:t>
      </w:r>
      <w:r>
        <w:rPr>
          <w:b/>
          <w:spacing w:val="28"/>
          <w:sz w:val="22"/>
        </w:rPr>
        <w:t> </w:t>
      </w:r>
      <w:r>
        <w:rPr>
          <w:b/>
          <w:sz w:val="22"/>
        </w:rPr>
        <w:t>Year</w:t>
      </w:r>
      <w:r>
        <w:rPr>
          <w:b/>
          <w:spacing w:val="28"/>
          <w:sz w:val="22"/>
        </w:rPr>
        <w:t> </w:t>
      </w:r>
      <w:r>
        <w:rPr>
          <w:b/>
          <w:sz w:val="22"/>
        </w:rPr>
        <w:t>aimed</w:t>
      </w:r>
      <w:r>
        <w:rPr>
          <w:b/>
          <w:spacing w:val="28"/>
          <w:sz w:val="22"/>
        </w:rPr>
        <w:t> </w:t>
      </w:r>
      <w:r>
        <w:rPr>
          <w:b/>
          <w:sz w:val="22"/>
        </w:rPr>
        <w:t>enhancing reconciliation and national unity through the culture of peace;</w:t>
      </w:r>
    </w:p>
    <w:p>
      <w:pPr>
        <w:pStyle w:val="BodyText"/>
        <w:spacing w:before="9"/>
      </w:pPr>
    </w:p>
    <w:p>
      <w:pPr>
        <w:pStyle w:val="ListParagraph"/>
        <w:numPr>
          <w:ilvl w:val="0"/>
          <w:numId w:val="1"/>
        </w:numPr>
        <w:tabs>
          <w:tab w:pos="459" w:val="left" w:leader="none"/>
        </w:tabs>
        <w:spacing w:line="244" w:lineRule="auto" w:before="0" w:after="0"/>
        <w:ind w:left="458" w:right="199" w:hanging="341"/>
        <w:jc w:val="left"/>
        <w:rPr>
          <w:b/>
          <w:sz w:val="22"/>
        </w:rPr>
      </w:pPr>
      <w:r>
        <w:rPr>
          <w:b/>
          <w:sz w:val="22"/>
        </w:rPr>
        <w:t>CALLS ON the Secretary General in cooperation with the Director General of UNESCO and all other concerned institutions, to coordinate their efforts with the view to implementing the International Year of the Culture of Peace;</w:t>
      </w:r>
    </w:p>
    <w:p>
      <w:pPr>
        <w:pStyle w:val="BodyText"/>
        <w:spacing w:before="10"/>
      </w:pPr>
    </w:p>
    <w:p>
      <w:pPr>
        <w:pStyle w:val="ListParagraph"/>
        <w:numPr>
          <w:ilvl w:val="0"/>
          <w:numId w:val="1"/>
        </w:numPr>
        <w:tabs>
          <w:tab w:pos="459" w:val="left" w:leader="none"/>
        </w:tabs>
        <w:spacing w:line="247" w:lineRule="auto" w:before="0" w:after="0"/>
        <w:ind w:left="458" w:right="396" w:hanging="341"/>
        <w:jc w:val="left"/>
        <w:rPr>
          <w:b/>
          <w:sz w:val="22"/>
        </w:rPr>
      </w:pPr>
      <w:r>
        <w:rPr>
          <w:b/>
          <w:sz w:val="22"/>
        </w:rPr>
        <w:t>FURTHER CALLS ON the Secretary-General, in concert with the Director General of UNESCO and all other concerned agencies and institutions to promote within Member States, activities to celebrate the Year 2000 as the International Year of the Culture of Peace and COMMENDS the Director General of UNESCO for this laudable initiative.</w:t>
      </w:r>
    </w:p>
    <w:sectPr>
      <w:type w:val="continuous"/>
      <w:pgSz w:w="12240" w:h="15840"/>
      <w:pgMar w:top="1300" w:bottom="280" w:left="150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58" w:hanging="341"/>
        <w:jc w:val="left"/>
      </w:pPr>
      <w:rPr>
        <w:rFonts w:hint="default" w:ascii="Times New Roman" w:hAnsi="Times New Roman" w:eastAsia="Times New Roman" w:cs="Times New Roman"/>
        <w:b/>
        <w:bCs/>
        <w:i w:val="0"/>
        <w:iCs w:val="0"/>
        <w:spacing w:val="0"/>
        <w:w w:val="102"/>
        <w:sz w:val="22"/>
        <w:szCs w:val="22"/>
        <w:lang w:val="en-US" w:eastAsia="en-US" w:bidi="ar-SA"/>
      </w:rPr>
    </w:lvl>
    <w:lvl w:ilvl="1">
      <w:start w:val="0"/>
      <w:numFmt w:val="bullet"/>
      <w:lvlText w:val="•"/>
      <w:lvlJc w:val="left"/>
      <w:pPr>
        <w:ind w:left="1334" w:hanging="341"/>
      </w:pPr>
      <w:rPr>
        <w:rFonts w:hint="default"/>
        <w:lang w:val="en-US" w:eastAsia="en-US" w:bidi="ar-SA"/>
      </w:rPr>
    </w:lvl>
    <w:lvl w:ilvl="2">
      <w:start w:val="0"/>
      <w:numFmt w:val="bullet"/>
      <w:lvlText w:val="•"/>
      <w:lvlJc w:val="left"/>
      <w:pPr>
        <w:ind w:left="2208" w:hanging="341"/>
      </w:pPr>
      <w:rPr>
        <w:rFonts w:hint="default"/>
        <w:lang w:val="en-US" w:eastAsia="en-US" w:bidi="ar-SA"/>
      </w:rPr>
    </w:lvl>
    <w:lvl w:ilvl="3">
      <w:start w:val="0"/>
      <w:numFmt w:val="bullet"/>
      <w:lvlText w:val="•"/>
      <w:lvlJc w:val="left"/>
      <w:pPr>
        <w:ind w:left="3082" w:hanging="341"/>
      </w:pPr>
      <w:rPr>
        <w:rFonts w:hint="default"/>
        <w:lang w:val="en-US" w:eastAsia="en-US" w:bidi="ar-SA"/>
      </w:rPr>
    </w:lvl>
    <w:lvl w:ilvl="4">
      <w:start w:val="0"/>
      <w:numFmt w:val="bullet"/>
      <w:lvlText w:val="•"/>
      <w:lvlJc w:val="left"/>
      <w:pPr>
        <w:ind w:left="3956" w:hanging="341"/>
      </w:pPr>
      <w:rPr>
        <w:rFonts w:hint="default"/>
        <w:lang w:val="en-US" w:eastAsia="en-US" w:bidi="ar-SA"/>
      </w:rPr>
    </w:lvl>
    <w:lvl w:ilvl="5">
      <w:start w:val="0"/>
      <w:numFmt w:val="bullet"/>
      <w:lvlText w:val="•"/>
      <w:lvlJc w:val="left"/>
      <w:pPr>
        <w:ind w:left="4830" w:hanging="341"/>
      </w:pPr>
      <w:rPr>
        <w:rFonts w:hint="default"/>
        <w:lang w:val="en-US" w:eastAsia="en-US" w:bidi="ar-SA"/>
      </w:rPr>
    </w:lvl>
    <w:lvl w:ilvl="6">
      <w:start w:val="0"/>
      <w:numFmt w:val="bullet"/>
      <w:lvlText w:val="•"/>
      <w:lvlJc w:val="left"/>
      <w:pPr>
        <w:ind w:left="5704" w:hanging="341"/>
      </w:pPr>
      <w:rPr>
        <w:rFonts w:hint="default"/>
        <w:lang w:val="en-US" w:eastAsia="en-US" w:bidi="ar-SA"/>
      </w:rPr>
    </w:lvl>
    <w:lvl w:ilvl="7">
      <w:start w:val="0"/>
      <w:numFmt w:val="bullet"/>
      <w:lvlText w:val="•"/>
      <w:lvlJc w:val="left"/>
      <w:pPr>
        <w:ind w:left="6578" w:hanging="341"/>
      </w:pPr>
      <w:rPr>
        <w:rFonts w:hint="default"/>
        <w:lang w:val="en-US" w:eastAsia="en-US" w:bidi="ar-SA"/>
      </w:rPr>
    </w:lvl>
    <w:lvl w:ilvl="8">
      <w:start w:val="0"/>
      <w:numFmt w:val="bullet"/>
      <w:lvlText w:val="•"/>
      <w:lvlJc w:val="left"/>
      <w:pPr>
        <w:ind w:left="7452" w:hanging="34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458" w:right="103" w:hanging="34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 AND DECISIONS ADOPTED BY THE THIRTY-FOURTH ORDINARY SESSION OF THE ASSEMBLY OF HEADS OF STATE AND GOVERNMENT</dc:title>
  <dcterms:created xsi:type="dcterms:W3CDTF">2023-04-01T19:50:56Z</dcterms:created>
  <dcterms:modified xsi:type="dcterms:W3CDTF">2023-04-01T19:50:56Z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2022-11-27T00:00:00Z</vt:filetime>
  </property>
  <property fmtid="{D5CDD505-2E9C-101B-9397-08002B2CF9AE}" pid="3" name="LastSaved">
    <vt:filetime>2023-04-01T00:00:00Z</vt:filetime>
  </property>
  <property fmtid="{D5CDD505-2E9C-101B-9397-08002B2CF9AE}" pid="4" name="Producer">
    <vt:lpwstr>Acrobat PDFWriter 3.02 for Windows NT</vt:lpwstr>
  </property>
</Properties>
</file>