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57" w:lineRule="auto"/>
      </w:pPr>
      <w:bookmarkStart w:name="user 10.pdf" w:id="1"/>
      <w:bookmarkEnd w:id="1"/>
      <w:r>
        <w:rPr>
          <w:b w:val="0"/>
        </w:rPr>
      </w:r>
      <w:bookmarkStart w:name="Blank Page" w:id="2"/>
      <w:bookmarkEnd w:id="2"/>
      <w:r>
        <w:rPr>
          <w:b w:val="0"/>
        </w:rPr>
      </w:r>
      <w:r>
        <w:rPr>
          <w:i/>
        </w:rPr>
        <w:t>CM/DEC.431</w:t>
      </w:r>
      <w:r>
        <w:rPr>
          <w:i/>
          <w:spacing w:val="-1"/>
        </w:rPr>
        <w:t> </w:t>
      </w:r>
      <w:r>
        <w:rPr>
          <w:i/>
        </w:rPr>
        <w:t>(LXVIII)</w:t>
      </w:r>
      <w:r>
        <w:rPr>
          <w:i/>
          <w:spacing w:val="80"/>
        </w:rPr>
        <w:t>  </w:t>
      </w:r>
      <w:r>
        <w:rPr/>
        <w:t>AFRICAN CANDIDATURES FOR POSTS WITHIN</w:t>
      </w:r>
      <w:r>
        <w:rPr>
          <w:spacing w:val="40"/>
        </w:rPr>
        <w:t> </w:t>
      </w:r>
      <w:r>
        <w:rPr/>
        <w:t>THE UNITED NATIONS SYSTEM AND OTHER INTERNATIONAL </w:t>
      </w:r>
      <w:r>
        <w:rPr>
          <w:spacing w:val="-2"/>
        </w:rPr>
        <w:t>INSTITUTIONS</w:t>
      </w:r>
    </w:p>
    <w:p>
      <w:pPr>
        <w:pStyle w:val="BodyText"/>
        <w:spacing w:before="115"/>
        <w:ind w:left="181"/>
        <w:jc w:val="left"/>
      </w:pPr>
      <w:r>
        <w:rPr>
          <w:spacing w:val="-2"/>
        </w:rPr>
        <w:t>Council:</w:t>
      </w:r>
    </w:p>
    <w:p>
      <w:pPr>
        <w:pStyle w:val="BodyText"/>
        <w:spacing w:before="1"/>
        <w:ind w:left="0"/>
        <w:jc w:val="left"/>
        <w:rPr>
          <w:sz w:val="23"/>
        </w:rPr>
      </w:pPr>
    </w:p>
    <w:p>
      <w:pPr>
        <w:pStyle w:val="ListParagraph"/>
        <w:numPr>
          <w:ilvl w:val="0"/>
          <w:numId w:val="1"/>
        </w:numPr>
        <w:tabs>
          <w:tab w:pos="889" w:val="left" w:leader="none"/>
        </w:tabs>
        <w:spacing w:line="240" w:lineRule="auto" w:before="0" w:after="0"/>
        <w:ind w:left="888" w:right="0" w:hanging="721"/>
        <w:jc w:val="both"/>
        <w:rPr>
          <w:sz w:val="24"/>
        </w:rPr>
      </w:pPr>
      <w:r>
        <w:rPr>
          <w:sz w:val="24"/>
        </w:rPr>
        <w:t>TAKES</w:t>
      </w:r>
      <w:r>
        <w:rPr>
          <w:spacing w:val="-6"/>
          <w:sz w:val="24"/>
        </w:rPr>
        <w:t> </w:t>
      </w:r>
      <w:r>
        <w:rPr>
          <w:sz w:val="24"/>
        </w:rPr>
        <w:t>NOTE</w:t>
      </w:r>
      <w:r>
        <w:rPr>
          <w:spacing w:val="-5"/>
          <w:sz w:val="24"/>
        </w:rPr>
        <w:t> </w:t>
      </w:r>
      <w:r>
        <w:rPr>
          <w:sz w:val="24"/>
        </w:rPr>
        <w:t>of</w:t>
      </w:r>
      <w:r>
        <w:rPr>
          <w:spacing w:val="3"/>
          <w:sz w:val="24"/>
        </w:rPr>
        <w:t> </w:t>
      </w:r>
      <w:r>
        <w:rPr>
          <w:sz w:val="24"/>
        </w:rPr>
        <w:t>the</w:t>
      </w:r>
      <w:r>
        <w:rPr>
          <w:spacing w:val="-3"/>
          <w:sz w:val="24"/>
        </w:rPr>
        <w:t> </w:t>
      </w:r>
      <w:r>
        <w:rPr>
          <w:sz w:val="24"/>
        </w:rPr>
        <w:t>report</w:t>
      </w:r>
      <w:r>
        <w:rPr>
          <w:spacing w:val="-7"/>
          <w:sz w:val="24"/>
        </w:rPr>
        <w:t> </w:t>
      </w:r>
      <w:r>
        <w:rPr>
          <w:sz w:val="24"/>
        </w:rPr>
        <w:t>of</w:t>
      </w:r>
      <w:r>
        <w:rPr>
          <w:spacing w:val="3"/>
          <w:sz w:val="24"/>
        </w:rPr>
        <w:t> </w:t>
      </w:r>
      <w:r>
        <w:rPr>
          <w:sz w:val="24"/>
        </w:rPr>
        <w:t>the</w:t>
      </w:r>
      <w:r>
        <w:rPr>
          <w:spacing w:val="-4"/>
          <w:sz w:val="24"/>
        </w:rPr>
        <w:t> </w:t>
      </w:r>
      <w:r>
        <w:rPr>
          <w:sz w:val="24"/>
        </w:rPr>
        <w:t>Standing</w:t>
      </w:r>
      <w:r>
        <w:rPr>
          <w:spacing w:val="15"/>
          <w:sz w:val="24"/>
        </w:rPr>
        <w:t> </w:t>
      </w:r>
      <w:r>
        <w:rPr>
          <w:sz w:val="24"/>
        </w:rPr>
        <w:t>Committee</w:t>
      </w:r>
      <w:r>
        <w:rPr>
          <w:spacing w:val="-3"/>
          <w:sz w:val="24"/>
        </w:rPr>
        <w:t> </w:t>
      </w:r>
      <w:r>
        <w:rPr>
          <w:sz w:val="24"/>
        </w:rPr>
        <w:t>on</w:t>
      </w:r>
      <w:r>
        <w:rPr>
          <w:spacing w:val="-1"/>
          <w:sz w:val="24"/>
        </w:rPr>
        <w:t> </w:t>
      </w:r>
      <w:r>
        <w:rPr>
          <w:spacing w:val="-2"/>
          <w:sz w:val="24"/>
        </w:rPr>
        <w:t>candidatures;</w:t>
      </w:r>
    </w:p>
    <w:p>
      <w:pPr>
        <w:pStyle w:val="BodyText"/>
        <w:spacing w:before="4"/>
        <w:ind w:left="0"/>
        <w:jc w:val="left"/>
        <w:rPr>
          <w:sz w:val="22"/>
        </w:rPr>
      </w:pPr>
    </w:p>
    <w:p>
      <w:pPr>
        <w:pStyle w:val="ListParagraph"/>
        <w:numPr>
          <w:ilvl w:val="0"/>
          <w:numId w:val="1"/>
        </w:numPr>
        <w:tabs>
          <w:tab w:pos="889" w:val="left" w:leader="none"/>
        </w:tabs>
        <w:spacing w:line="355" w:lineRule="auto" w:before="0" w:after="0"/>
        <w:ind w:left="168" w:right="788" w:hanging="1"/>
        <w:jc w:val="both"/>
        <w:rPr>
          <w:sz w:val="24"/>
        </w:rPr>
      </w:pPr>
      <w:r>
        <w:rPr>
          <w:sz w:val="24"/>
        </w:rPr>
        <w:t>DECIDES to endorse the recommendations of the Commi</w:t>
      </w:r>
      <w:r>
        <w:rPr>
          <w:spacing w:val="-15"/>
          <w:sz w:val="24"/>
        </w:rPr>
        <w:t> </w:t>
      </w:r>
      <w:r>
        <w:rPr>
          <w:sz w:val="24"/>
        </w:rPr>
        <w:t>ttee and to lend its support to the African candidatures as follows:</w:t>
      </w:r>
    </w:p>
    <w:p>
      <w:pPr>
        <w:pStyle w:val="BodyText"/>
        <w:ind w:left="0"/>
        <w:jc w:val="left"/>
        <w:rPr>
          <w:sz w:val="26"/>
        </w:rPr>
      </w:pPr>
    </w:p>
    <w:p>
      <w:pPr>
        <w:pStyle w:val="BodyText"/>
        <w:spacing w:before="2"/>
        <w:ind w:left="0"/>
        <w:jc w:val="left"/>
        <w:rPr>
          <w:sz w:val="31"/>
        </w:rPr>
      </w:pPr>
    </w:p>
    <w:p>
      <w:pPr>
        <w:pStyle w:val="ListParagraph"/>
        <w:numPr>
          <w:ilvl w:val="1"/>
          <w:numId w:val="1"/>
        </w:numPr>
        <w:tabs>
          <w:tab w:pos="919" w:val="left" w:leader="none"/>
        </w:tabs>
        <w:spacing w:line="360" w:lineRule="auto" w:before="0" w:after="0"/>
        <w:ind w:left="198" w:right="779" w:firstLine="62"/>
        <w:jc w:val="both"/>
        <w:rPr>
          <w:sz w:val="24"/>
        </w:rPr>
      </w:pPr>
      <w:r>
        <w:rPr>
          <w:sz w:val="24"/>
        </w:rPr>
        <w:t>Candidature of Dr Jacques Diouf as the sole African candidate for a second mandate to the post of Director General of FAO during the elections that will take place in November 1999;</w:t>
      </w:r>
    </w:p>
    <w:p>
      <w:pPr>
        <w:pStyle w:val="ListParagraph"/>
        <w:numPr>
          <w:ilvl w:val="1"/>
          <w:numId w:val="1"/>
        </w:numPr>
        <w:tabs>
          <w:tab w:pos="919" w:val="left" w:leader="none"/>
        </w:tabs>
        <w:spacing w:line="360" w:lineRule="auto" w:before="122" w:after="0"/>
        <w:ind w:left="198" w:right="783" w:firstLine="62"/>
        <w:jc w:val="both"/>
        <w:rPr>
          <w:sz w:val="24"/>
        </w:rPr>
      </w:pPr>
      <w:r>
        <w:rPr>
          <w:sz w:val="24"/>
        </w:rPr>
        <w:t>Candidature</w:t>
      </w:r>
      <w:r>
        <w:rPr>
          <w:spacing w:val="-1"/>
          <w:sz w:val="24"/>
        </w:rPr>
        <w:t> </w:t>
      </w:r>
      <w:r>
        <w:rPr>
          <w:sz w:val="24"/>
        </w:rPr>
        <w:t>of</w:t>
      </w:r>
      <w:r>
        <w:rPr>
          <w:spacing w:val="-1"/>
          <w:sz w:val="24"/>
        </w:rPr>
        <w:t> </w:t>
      </w:r>
      <w:r>
        <w:rPr>
          <w:sz w:val="24"/>
        </w:rPr>
        <w:t>Dr Ismail</w:t>
      </w:r>
      <w:r>
        <w:rPr>
          <w:spacing w:val="-1"/>
          <w:sz w:val="24"/>
        </w:rPr>
        <w:t> </w:t>
      </w:r>
      <w:r>
        <w:rPr>
          <w:sz w:val="24"/>
        </w:rPr>
        <w:t>Serag</w:t>
      </w:r>
      <w:r>
        <w:rPr>
          <w:spacing w:val="-1"/>
          <w:sz w:val="24"/>
        </w:rPr>
        <w:t> </w:t>
      </w:r>
      <w:r>
        <w:rPr>
          <w:sz w:val="24"/>
        </w:rPr>
        <w:t>El-Din</w:t>
      </w:r>
      <w:r>
        <w:rPr>
          <w:spacing w:val="-3"/>
          <w:sz w:val="24"/>
        </w:rPr>
        <w:t> </w:t>
      </w:r>
      <w:r>
        <w:rPr>
          <w:sz w:val="24"/>
        </w:rPr>
        <w:t>as</w:t>
      </w:r>
      <w:r>
        <w:rPr>
          <w:spacing w:val="-3"/>
          <w:sz w:val="24"/>
        </w:rPr>
        <w:t> </w:t>
      </w:r>
      <w:r>
        <w:rPr>
          <w:sz w:val="24"/>
        </w:rPr>
        <w:t>the</w:t>
      </w:r>
      <w:r>
        <w:rPr>
          <w:spacing w:val="-3"/>
          <w:sz w:val="24"/>
        </w:rPr>
        <w:t> </w:t>
      </w:r>
      <w:r>
        <w:rPr>
          <w:sz w:val="24"/>
        </w:rPr>
        <w:t>sole</w:t>
      </w:r>
      <w:r>
        <w:rPr>
          <w:spacing w:val="-3"/>
          <w:sz w:val="24"/>
        </w:rPr>
        <w:t> </w:t>
      </w:r>
      <w:r>
        <w:rPr>
          <w:sz w:val="24"/>
        </w:rPr>
        <w:t>African</w:t>
      </w:r>
      <w:r>
        <w:rPr>
          <w:spacing w:val="-3"/>
          <w:sz w:val="24"/>
        </w:rPr>
        <w:t> </w:t>
      </w:r>
      <w:r>
        <w:rPr>
          <w:sz w:val="24"/>
        </w:rPr>
        <w:t>candidate</w:t>
      </w:r>
      <w:r>
        <w:rPr>
          <w:spacing w:val="-3"/>
          <w:sz w:val="24"/>
        </w:rPr>
        <w:t> </w:t>
      </w:r>
      <w:r>
        <w:rPr>
          <w:sz w:val="24"/>
        </w:rPr>
        <w:t>to</w:t>
      </w:r>
      <w:r>
        <w:rPr>
          <w:spacing w:val="-1"/>
          <w:sz w:val="24"/>
        </w:rPr>
        <w:t> </w:t>
      </w:r>
      <w:r>
        <w:rPr>
          <w:sz w:val="24"/>
        </w:rPr>
        <w:t>the</w:t>
      </w:r>
      <w:r>
        <w:rPr>
          <w:spacing w:val="-3"/>
          <w:sz w:val="24"/>
        </w:rPr>
        <w:t> </w:t>
      </w:r>
      <w:r>
        <w:rPr>
          <w:sz w:val="24"/>
        </w:rPr>
        <w:t>post</w:t>
      </w:r>
      <w:r>
        <w:rPr>
          <w:spacing w:val="-1"/>
          <w:sz w:val="24"/>
        </w:rPr>
        <w:t> </w:t>
      </w:r>
      <w:r>
        <w:rPr>
          <w:sz w:val="24"/>
        </w:rPr>
        <w:t>of Director General of UNESCO during the elections that will take place in October/November 1999;</w:t>
      </w:r>
    </w:p>
    <w:p>
      <w:pPr>
        <w:pStyle w:val="ListParagraph"/>
        <w:numPr>
          <w:ilvl w:val="1"/>
          <w:numId w:val="1"/>
        </w:numPr>
        <w:tabs>
          <w:tab w:pos="919" w:val="left" w:leader="none"/>
        </w:tabs>
        <w:spacing w:line="355" w:lineRule="auto" w:before="121" w:after="0"/>
        <w:ind w:left="198" w:right="798" w:firstLine="62"/>
        <w:jc w:val="both"/>
        <w:rPr>
          <w:sz w:val="24"/>
        </w:rPr>
      </w:pPr>
      <w:r>
        <w:rPr>
          <w:sz w:val="24"/>
        </w:rPr>
        <w:t>Candidature of Mr Theo-Ben Gurirab, Minister of Foreign Affairs of Namibia to the post of President of the 54th Session of the U.N General Assembly;</w:t>
      </w:r>
    </w:p>
    <w:p>
      <w:pPr>
        <w:pStyle w:val="ListParagraph"/>
        <w:numPr>
          <w:ilvl w:val="1"/>
          <w:numId w:val="1"/>
        </w:numPr>
        <w:tabs>
          <w:tab w:pos="919" w:val="left" w:leader="none"/>
        </w:tabs>
        <w:spacing w:line="360" w:lineRule="auto" w:before="129" w:after="0"/>
        <w:ind w:left="198" w:right="788" w:hanging="1"/>
        <w:jc w:val="both"/>
        <w:rPr>
          <w:sz w:val="24"/>
        </w:rPr>
      </w:pPr>
      <w:r>
        <w:rPr>
          <w:sz w:val="24"/>
        </w:rPr>
        <w:t>Candidature</w:t>
      </w:r>
      <w:r>
        <w:rPr>
          <w:spacing w:val="-3"/>
          <w:sz w:val="24"/>
        </w:rPr>
        <w:t> </w:t>
      </w:r>
      <w:r>
        <w:rPr>
          <w:sz w:val="24"/>
        </w:rPr>
        <w:t>of</w:t>
      </w:r>
      <w:r>
        <w:rPr>
          <w:spacing w:val="-3"/>
          <w:sz w:val="24"/>
        </w:rPr>
        <w:t> </w:t>
      </w:r>
      <w:r>
        <w:rPr>
          <w:sz w:val="24"/>
        </w:rPr>
        <w:t>Tunisia</w:t>
      </w:r>
      <w:r>
        <w:rPr>
          <w:spacing w:val="-3"/>
          <w:sz w:val="24"/>
        </w:rPr>
        <w:t> </w:t>
      </w:r>
      <w:r>
        <w:rPr>
          <w:sz w:val="24"/>
        </w:rPr>
        <w:t>as</w:t>
      </w:r>
      <w:r>
        <w:rPr>
          <w:spacing w:val="-3"/>
          <w:sz w:val="24"/>
        </w:rPr>
        <w:t> </w:t>
      </w:r>
      <w:r>
        <w:rPr>
          <w:sz w:val="24"/>
        </w:rPr>
        <w:t>non-permanent</w:t>
      </w:r>
      <w:r>
        <w:rPr>
          <w:spacing w:val="-4"/>
          <w:sz w:val="24"/>
        </w:rPr>
        <w:t> </w:t>
      </w:r>
      <w:r>
        <w:rPr>
          <w:sz w:val="24"/>
        </w:rPr>
        <w:t>Member</w:t>
      </w:r>
      <w:r>
        <w:rPr>
          <w:spacing w:val="-5"/>
          <w:sz w:val="24"/>
        </w:rPr>
        <w:t> </w:t>
      </w:r>
      <w:r>
        <w:rPr>
          <w:sz w:val="24"/>
        </w:rPr>
        <w:t>of</w:t>
      </w:r>
      <w:r>
        <w:rPr>
          <w:spacing w:val="-5"/>
          <w:sz w:val="24"/>
        </w:rPr>
        <w:t> </w:t>
      </w:r>
      <w:r>
        <w:rPr>
          <w:sz w:val="24"/>
        </w:rPr>
        <w:t>the</w:t>
      </w:r>
      <w:r>
        <w:rPr>
          <w:spacing w:val="-6"/>
          <w:sz w:val="24"/>
        </w:rPr>
        <w:t> </w:t>
      </w:r>
      <w:r>
        <w:rPr>
          <w:sz w:val="24"/>
        </w:rPr>
        <w:t>UN</w:t>
      </w:r>
      <w:r>
        <w:rPr>
          <w:spacing w:val="-6"/>
          <w:sz w:val="24"/>
        </w:rPr>
        <w:t> </w:t>
      </w:r>
      <w:r>
        <w:rPr>
          <w:sz w:val="24"/>
        </w:rPr>
        <w:t>Security</w:t>
      </w:r>
      <w:r>
        <w:rPr>
          <w:spacing w:val="-6"/>
          <w:sz w:val="24"/>
        </w:rPr>
        <w:t> </w:t>
      </w:r>
      <w:r>
        <w:rPr>
          <w:sz w:val="24"/>
        </w:rPr>
        <w:t>Council</w:t>
      </w:r>
      <w:r>
        <w:rPr>
          <w:spacing w:val="-6"/>
          <w:sz w:val="24"/>
        </w:rPr>
        <w:t> </w:t>
      </w:r>
      <w:r>
        <w:rPr>
          <w:sz w:val="24"/>
        </w:rPr>
        <w:t>for the period 2000-2001;</w:t>
      </w:r>
    </w:p>
    <w:p>
      <w:pPr>
        <w:pStyle w:val="ListParagraph"/>
        <w:numPr>
          <w:ilvl w:val="1"/>
          <w:numId w:val="1"/>
        </w:numPr>
        <w:tabs>
          <w:tab w:pos="919" w:val="left" w:leader="none"/>
        </w:tabs>
        <w:spacing w:line="355" w:lineRule="auto" w:before="122" w:after="0"/>
        <w:ind w:left="198" w:right="761" w:firstLine="0"/>
        <w:jc w:val="both"/>
        <w:rPr>
          <w:sz w:val="24"/>
        </w:rPr>
      </w:pPr>
      <w:r>
        <w:rPr>
          <w:sz w:val="24"/>
        </w:rPr>
        <w:t>Candidature of Prof Godwin Olu Patrick Obasi for re-election as Secretary- General of the World Meteorological Organization;</w:t>
      </w:r>
    </w:p>
    <w:p>
      <w:pPr>
        <w:pStyle w:val="ListParagraph"/>
        <w:numPr>
          <w:ilvl w:val="1"/>
          <w:numId w:val="1"/>
        </w:numPr>
        <w:tabs>
          <w:tab w:pos="919" w:val="left" w:leader="none"/>
        </w:tabs>
        <w:spacing w:line="360" w:lineRule="auto" w:before="129" w:after="0"/>
        <w:ind w:left="198" w:right="794" w:firstLine="0"/>
        <w:jc w:val="both"/>
        <w:rPr>
          <w:sz w:val="24"/>
        </w:rPr>
      </w:pPr>
      <w:r>
        <w:rPr>
          <w:sz w:val="24"/>
        </w:rPr>
        <w:t>Candidature of Dr Mohamed Salim Mhita to the post of President of the World Meteorological Organization, African Region, during the elections that will take place in October 1999;</w:t>
      </w:r>
    </w:p>
    <w:p>
      <w:pPr>
        <w:pStyle w:val="ListParagraph"/>
        <w:numPr>
          <w:ilvl w:val="1"/>
          <w:numId w:val="1"/>
        </w:numPr>
        <w:tabs>
          <w:tab w:pos="919" w:val="left" w:leader="none"/>
        </w:tabs>
        <w:spacing w:line="360" w:lineRule="auto" w:before="121" w:after="0"/>
        <w:ind w:left="198" w:right="786" w:firstLine="0"/>
        <w:jc w:val="both"/>
        <w:rPr>
          <w:sz w:val="24"/>
        </w:rPr>
      </w:pPr>
      <w:r>
        <w:rPr>
          <w:sz w:val="24"/>
        </w:rPr>
        <w:t>Candidature of Mr Taieb Cherif as member of the International Civil Aviation Organization</w:t>
      </w:r>
      <w:r>
        <w:rPr>
          <w:spacing w:val="-2"/>
          <w:sz w:val="24"/>
        </w:rPr>
        <w:t> </w:t>
      </w:r>
      <w:r>
        <w:rPr>
          <w:sz w:val="24"/>
        </w:rPr>
        <w:t>(ICAO)</w:t>
      </w:r>
      <w:r>
        <w:rPr>
          <w:spacing w:val="-2"/>
          <w:sz w:val="24"/>
        </w:rPr>
        <w:t> </w:t>
      </w:r>
      <w:r>
        <w:rPr>
          <w:sz w:val="24"/>
        </w:rPr>
        <w:t>during</w:t>
      </w:r>
      <w:r>
        <w:rPr>
          <w:spacing w:val="-2"/>
          <w:sz w:val="24"/>
        </w:rPr>
        <w:t> </w:t>
      </w:r>
      <w:r>
        <w:rPr>
          <w:sz w:val="24"/>
        </w:rPr>
        <w:t>the</w:t>
      </w:r>
      <w:r>
        <w:rPr>
          <w:spacing w:val="-2"/>
          <w:sz w:val="24"/>
        </w:rPr>
        <w:t> </w:t>
      </w:r>
      <w:r>
        <w:rPr>
          <w:sz w:val="24"/>
        </w:rPr>
        <w:t>ICAO</w:t>
      </w:r>
      <w:r>
        <w:rPr>
          <w:spacing w:val="-2"/>
          <w:sz w:val="24"/>
        </w:rPr>
        <w:t> </w:t>
      </w:r>
      <w:r>
        <w:rPr>
          <w:sz w:val="24"/>
        </w:rPr>
        <w:t>General</w:t>
      </w:r>
      <w:r>
        <w:rPr>
          <w:spacing w:val="-2"/>
          <w:sz w:val="24"/>
        </w:rPr>
        <w:t> </w:t>
      </w:r>
      <w:r>
        <w:rPr>
          <w:sz w:val="24"/>
        </w:rPr>
        <w:t>Assembly</w:t>
      </w:r>
      <w:r>
        <w:rPr>
          <w:spacing w:val="-2"/>
          <w:sz w:val="24"/>
        </w:rPr>
        <w:t> </w:t>
      </w:r>
      <w:r>
        <w:rPr>
          <w:sz w:val="24"/>
        </w:rPr>
        <w:t>meeting</w:t>
      </w:r>
      <w:r>
        <w:rPr>
          <w:spacing w:val="-2"/>
          <w:sz w:val="24"/>
        </w:rPr>
        <w:t> </w:t>
      </w:r>
      <w:r>
        <w:rPr>
          <w:sz w:val="24"/>
        </w:rPr>
        <w:t>in</w:t>
      </w:r>
      <w:r>
        <w:rPr>
          <w:spacing w:val="-2"/>
          <w:sz w:val="24"/>
        </w:rPr>
        <w:t> </w:t>
      </w:r>
      <w:r>
        <w:rPr>
          <w:sz w:val="24"/>
        </w:rPr>
        <w:t>September/October </w:t>
      </w:r>
      <w:r>
        <w:rPr>
          <w:spacing w:val="-2"/>
          <w:sz w:val="24"/>
        </w:rPr>
        <w:t>1998;</w:t>
      </w:r>
    </w:p>
    <w:p>
      <w:pPr>
        <w:pStyle w:val="ListParagraph"/>
        <w:numPr>
          <w:ilvl w:val="1"/>
          <w:numId w:val="1"/>
        </w:numPr>
        <w:tabs>
          <w:tab w:pos="919" w:val="left" w:leader="none"/>
        </w:tabs>
        <w:spacing w:line="360" w:lineRule="auto" w:before="121" w:after="0"/>
        <w:ind w:left="198" w:right="778" w:firstLine="0"/>
        <w:jc w:val="both"/>
        <w:rPr>
          <w:sz w:val="24"/>
        </w:rPr>
      </w:pPr>
      <w:r>
        <w:rPr>
          <w:sz w:val="24"/>
        </w:rPr>
        <w:t>Candidature of Mr Mohsen Bel Hadj Amor as member and President of the International Civil Service Commission during the elections that will take place within the framework of the 53rd Session of the U.N.O General Assembly;</w:t>
      </w:r>
    </w:p>
    <w:p>
      <w:pPr>
        <w:pStyle w:val="ListParagraph"/>
        <w:numPr>
          <w:ilvl w:val="1"/>
          <w:numId w:val="1"/>
        </w:numPr>
        <w:tabs>
          <w:tab w:pos="919" w:val="left" w:leader="none"/>
        </w:tabs>
        <w:spacing w:line="360" w:lineRule="auto" w:before="117" w:after="0"/>
        <w:ind w:left="198" w:right="792" w:firstLine="62"/>
        <w:jc w:val="both"/>
        <w:rPr>
          <w:sz w:val="24"/>
        </w:rPr>
      </w:pPr>
      <w:r>
        <w:rPr>
          <w:sz w:val="24"/>
        </w:rPr>
        <w:t>Candidature</w:t>
      </w:r>
      <w:r>
        <w:rPr>
          <w:spacing w:val="-5"/>
          <w:sz w:val="24"/>
        </w:rPr>
        <w:t> </w:t>
      </w:r>
      <w:r>
        <w:rPr>
          <w:sz w:val="24"/>
        </w:rPr>
        <w:t>of</w:t>
      </w:r>
      <w:r>
        <w:rPr>
          <w:spacing w:val="-5"/>
          <w:sz w:val="24"/>
        </w:rPr>
        <w:t> </w:t>
      </w:r>
      <w:r>
        <w:rPr>
          <w:sz w:val="24"/>
        </w:rPr>
        <w:t>Professor</w:t>
      </w:r>
      <w:r>
        <w:rPr>
          <w:spacing w:val="-4"/>
          <w:sz w:val="24"/>
        </w:rPr>
        <w:t> </w:t>
      </w:r>
      <w:r>
        <w:rPr>
          <w:sz w:val="24"/>
        </w:rPr>
        <w:t>Abdelwahab</w:t>
      </w:r>
      <w:r>
        <w:rPr>
          <w:spacing w:val="-5"/>
          <w:sz w:val="24"/>
        </w:rPr>
        <w:t> </w:t>
      </w:r>
      <w:r>
        <w:rPr>
          <w:sz w:val="24"/>
        </w:rPr>
        <w:t>Bouhdiba</w:t>
      </w:r>
      <w:r>
        <w:rPr>
          <w:spacing w:val="-5"/>
          <w:sz w:val="24"/>
        </w:rPr>
        <w:t> </w:t>
      </w:r>
      <w:r>
        <w:rPr>
          <w:sz w:val="24"/>
        </w:rPr>
        <w:t>to</w:t>
      </w:r>
      <w:r>
        <w:rPr>
          <w:spacing w:val="-3"/>
          <w:sz w:val="24"/>
        </w:rPr>
        <w:t> </w:t>
      </w:r>
      <w:r>
        <w:rPr>
          <w:sz w:val="24"/>
        </w:rPr>
        <w:t>the</w:t>
      </w:r>
      <w:r>
        <w:rPr>
          <w:spacing w:val="-5"/>
          <w:sz w:val="24"/>
        </w:rPr>
        <w:t> </w:t>
      </w:r>
      <w:r>
        <w:rPr>
          <w:sz w:val="24"/>
        </w:rPr>
        <w:t>post</w:t>
      </w:r>
      <w:r>
        <w:rPr>
          <w:spacing w:val="-3"/>
          <w:sz w:val="24"/>
        </w:rPr>
        <w:t> </w:t>
      </w:r>
      <w:r>
        <w:rPr>
          <w:sz w:val="24"/>
        </w:rPr>
        <w:t>of</w:t>
      </w:r>
      <w:r>
        <w:rPr>
          <w:spacing w:val="-5"/>
          <w:sz w:val="24"/>
        </w:rPr>
        <w:t> </w:t>
      </w:r>
      <w:r>
        <w:rPr>
          <w:sz w:val="24"/>
        </w:rPr>
        <w:t>Special</w:t>
      </w:r>
      <w:r>
        <w:rPr>
          <w:spacing w:val="-5"/>
          <w:sz w:val="24"/>
        </w:rPr>
        <w:t> </w:t>
      </w:r>
      <w:r>
        <w:rPr>
          <w:sz w:val="24"/>
        </w:rPr>
        <w:t>Repporteur of the Human Rights Commission on the Application of the Right to Education;</w:t>
      </w:r>
    </w:p>
    <w:p>
      <w:pPr>
        <w:spacing w:after="0" w:line="360" w:lineRule="auto"/>
        <w:jc w:val="both"/>
        <w:rPr>
          <w:sz w:val="24"/>
        </w:rPr>
        <w:sectPr>
          <w:type w:val="continuous"/>
          <w:pgSz w:w="12240" w:h="15840"/>
          <w:pgMar w:top="480" w:bottom="280" w:left="920" w:right="1720"/>
        </w:sectPr>
      </w:pPr>
    </w:p>
    <w:p>
      <w:pPr>
        <w:pStyle w:val="ListParagraph"/>
        <w:numPr>
          <w:ilvl w:val="0"/>
          <w:numId w:val="2"/>
        </w:numPr>
        <w:tabs>
          <w:tab w:pos="839" w:val="left" w:leader="none"/>
          <w:tab w:pos="840" w:val="left" w:leader="none"/>
        </w:tabs>
        <w:spacing w:line="355" w:lineRule="auto" w:before="74" w:after="0"/>
        <w:ind w:left="119" w:right="891" w:firstLine="62"/>
        <w:jc w:val="left"/>
        <w:rPr>
          <w:sz w:val="24"/>
        </w:rPr>
      </w:pPr>
      <w:bookmarkStart w:name="user 11.pdf" w:id="3"/>
      <w:bookmarkEnd w:id="3"/>
      <w:r>
        <w:rPr/>
      </w:r>
      <w:bookmarkStart w:name="Blank Page" w:id="4"/>
      <w:bookmarkEnd w:id="4"/>
      <w:r>
        <w:rPr>
          <w:sz w:val="24"/>
        </w:rPr>
        <w:t>Candida</w:t>
      </w:r>
      <w:r>
        <w:rPr>
          <w:sz w:val="24"/>
        </w:rPr>
        <w:t>ture of Tunisia as member of the Board of Directors of the International Telecommunications Union (ITU);</w:t>
      </w:r>
    </w:p>
    <w:p>
      <w:pPr>
        <w:pStyle w:val="ListParagraph"/>
        <w:numPr>
          <w:ilvl w:val="0"/>
          <w:numId w:val="2"/>
        </w:numPr>
        <w:tabs>
          <w:tab w:pos="839" w:val="left" w:leader="none"/>
          <w:tab w:pos="840" w:val="left" w:leader="none"/>
        </w:tabs>
        <w:spacing w:line="360" w:lineRule="auto" w:before="129" w:after="0"/>
        <w:ind w:left="119" w:right="889" w:firstLine="62"/>
        <w:jc w:val="left"/>
        <w:rPr>
          <w:sz w:val="24"/>
        </w:rPr>
      </w:pPr>
      <w:r>
        <w:rPr>
          <w:sz w:val="24"/>
        </w:rPr>
        <w:t>Candidature of Sudan as member of the Board of Governors of the International Atomic Energy Agency (IAEA).</w:t>
      </w:r>
    </w:p>
    <w:sectPr>
      <w:pgSz w:w="12240" w:h="15840"/>
      <w:pgMar w:top="500" w:bottom="280" w:left="9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lowerLetter"/>
      <w:lvlText w:val="(%1)"/>
      <w:lvlJc w:val="left"/>
      <w:pPr>
        <w:ind w:left="119" w:hanging="658"/>
        <w:jc w:val="left"/>
      </w:pPr>
      <w:rPr>
        <w:rFonts w:hint="default" w:ascii="Times New Roman" w:hAnsi="Times New Roman" w:eastAsia="Times New Roman" w:cs="Times New Roman"/>
        <w:b w:val="0"/>
        <w:bCs w:val="0"/>
        <w:i w:val="0"/>
        <w:iCs w:val="0"/>
        <w:spacing w:val="-2"/>
        <w:w w:val="100"/>
        <w:sz w:val="24"/>
        <w:szCs w:val="24"/>
        <w:lang w:val="en-US" w:eastAsia="en-US" w:bidi="ar-SA"/>
      </w:rPr>
    </w:lvl>
    <w:lvl w:ilvl="1">
      <w:start w:val="0"/>
      <w:numFmt w:val="bullet"/>
      <w:lvlText w:val="•"/>
      <w:lvlJc w:val="left"/>
      <w:pPr>
        <w:ind w:left="1068" w:hanging="658"/>
      </w:pPr>
      <w:rPr>
        <w:rFonts w:hint="default"/>
        <w:lang w:val="en-US" w:eastAsia="en-US" w:bidi="ar-SA"/>
      </w:rPr>
    </w:lvl>
    <w:lvl w:ilvl="2">
      <w:start w:val="0"/>
      <w:numFmt w:val="bullet"/>
      <w:lvlText w:val="•"/>
      <w:lvlJc w:val="left"/>
      <w:pPr>
        <w:ind w:left="2016" w:hanging="658"/>
      </w:pPr>
      <w:rPr>
        <w:rFonts w:hint="default"/>
        <w:lang w:val="en-US" w:eastAsia="en-US" w:bidi="ar-SA"/>
      </w:rPr>
    </w:lvl>
    <w:lvl w:ilvl="3">
      <w:start w:val="0"/>
      <w:numFmt w:val="bullet"/>
      <w:lvlText w:val="•"/>
      <w:lvlJc w:val="left"/>
      <w:pPr>
        <w:ind w:left="2964" w:hanging="658"/>
      </w:pPr>
      <w:rPr>
        <w:rFonts w:hint="default"/>
        <w:lang w:val="en-US" w:eastAsia="en-US" w:bidi="ar-SA"/>
      </w:rPr>
    </w:lvl>
    <w:lvl w:ilvl="4">
      <w:start w:val="0"/>
      <w:numFmt w:val="bullet"/>
      <w:lvlText w:val="•"/>
      <w:lvlJc w:val="left"/>
      <w:pPr>
        <w:ind w:left="3912" w:hanging="658"/>
      </w:pPr>
      <w:rPr>
        <w:rFonts w:hint="default"/>
        <w:lang w:val="en-US" w:eastAsia="en-US" w:bidi="ar-SA"/>
      </w:rPr>
    </w:lvl>
    <w:lvl w:ilvl="5">
      <w:start w:val="0"/>
      <w:numFmt w:val="bullet"/>
      <w:lvlText w:val="•"/>
      <w:lvlJc w:val="left"/>
      <w:pPr>
        <w:ind w:left="4860" w:hanging="658"/>
      </w:pPr>
      <w:rPr>
        <w:rFonts w:hint="default"/>
        <w:lang w:val="en-US" w:eastAsia="en-US" w:bidi="ar-SA"/>
      </w:rPr>
    </w:lvl>
    <w:lvl w:ilvl="6">
      <w:start w:val="0"/>
      <w:numFmt w:val="bullet"/>
      <w:lvlText w:val="•"/>
      <w:lvlJc w:val="left"/>
      <w:pPr>
        <w:ind w:left="5808" w:hanging="658"/>
      </w:pPr>
      <w:rPr>
        <w:rFonts w:hint="default"/>
        <w:lang w:val="en-US" w:eastAsia="en-US" w:bidi="ar-SA"/>
      </w:rPr>
    </w:lvl>
    <w:lvl w:ilvl="7">
      <w:start w:val="0"/>
      <w:numFmt w:val="bullet"/>
      <w:lvlText w:val="•"/>
      <w:lvlJc w:val="left"/>
      <w:pPr>
        <w:ind w:left="6756" w:hanging="658"/>
      </w:pPr>
      <w:rPr>
        <w:rFonts w:hint="default"/>
        <w:lang w:val="en-US" w:eastAsia="en-US" w:bidi="ar-SA"/>
      </w:rPr>
    </w:lvl>
    <w:lvl w:ilvl="8">
      <w:start w:val="0"/>
      <w:numFmt w:val="bullet"/>
      <w:lvlText w:val="•"/>
      <w:lvlJc w:val="left"/>
      <w:pPr>
        <w:ind w:left="7704" w:hanging="658"/>
      </w:pPr>
      <w:rPr>
        <w:rFonts w:hint="default"/>
        <w:lang w:val="en-US" w:eastAsia="en-US" w:bidi="ar-SA"/>
      </w:rPr>
    </w:lvl>
  </w:abstractNum>
  <w:abstractNum w:abstractNumId="0">
    <w:multiLevelType w:val="hybridMultilevel"/>
    <w:lvl w:ilvl="0">
      <w:start w:val="1"/>
      <w:numFmt w:val="decimal"/>
      <w:lvlText w:val="%1."/>
      <w:lvlJc w:val="left"/>
      <w:pPr>
        <w:ind w:left="888" w:hanging="72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98" w:hanging="658"/>
        <w:jc w:val="righ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848" w:hanging="658"/>
      </w:pPr>
      <w:rPr>
        <w:rFonts w:hint="default"/>
        <w:lang w:val="en-US" w:eastAsia="en-US" w:bidi="ar-SA"/>
      </w:rPr>
    </w:lvl>
    <w:lvl w:ilvl="3">
      <w:start w:val="0"/>
      <w:numFmt w:val="bullet"/>
      <w:lvlText w:val="•"/>
      <w:lvlJc w:val="left"/>
      <w:pPr>
        <w:ind w:left="2817" w:hanging="658"/>
      </w:pPr>
      <w:rPr>
        <w:rFonts w:hint="default"/>
        <w:lang w:val="en-US" w:eastAsia="en-US" w:bidi="ar-SA"/>
      </w:rPr>
    </w:lvl>
    <w:lvl w:ilvl="4">
      <w:start w:val="0"/>
      <w:numFmt w:val="bullet"/>
      <w:lvlText w:val="•"/>
      <w:lvlJc w:val="left"/>
      <w:pPr>
        <w:ind w:left="3786" w:hanging="658"/>
      </w:pPr>
      <w:rPr>
        <w:rFonts w:hint="default"/>
        <w:lang w:val="en-US" w:eastAsia="en-US" w:bidi="ar-SA"/>
      </w:rPr>
    </w:lvl>
    <w:lvl w:ilvl="5">
      <w:start w:val="0"/>
      <w:numFmt w:val="bullet"/>
      <w:lvlText w:val="•"/>
      <w:lvlJc w:val="left"/>
      <w:pPr>
        <w:ind w:left="4755" w:hanging="658"/>
      </w:pPr>
      <w:rPr>
        <w:rFonts w:hint="default"/>
        <w:lang w:val="en-US" w:eastAsia="en-US" w:bidi="ar-SA"/>
      </w:rPr>
    </w:lvl>
    <w:lvl w:ilvl="6">
      <w:start w:val="0"/>
      <w:numFmt w:val="bullet"/>
      <w:lvlText w:val="•"/>
      <w:lvlJc w:val="left"/>
      <w:pPr>
        <w:ind w:left="5724" w:hanging="658"/>
      </w:pPr>
      <w:rPr>
        <w:rFonts w:hint="default"/>
        <w:lang w:val="en-US" w:eastAsia="en-US" w:bidi="ar-SA"/>
      </w:rPr>
    </w:lvl>
    <w:lvl w:ilvl="7">
      <w:start w:val="0"/>
      <w:numFmt w:val="bullet"/>
      <w:lvlText w:val="•"/>
      <w:lvlJc w:val="left"/>
      <w:pPr>
        <w:ind w:left="6693" w:hanging="658"/>
      </w:pPr>
      <w:rPr>
        <w:rFonts w:hint="default"/>
        <w:lang w:val="en-US" w:eastAsia="en-US" w:bidi="ar-SA"/>
      </w:rPr>
    </w:lvl>
    <w:lvl w:ilvl="8">
      <w:start w:val="0"/>
      <w:numFmt w:val="bullet"/>
      <w:lvlText w:val="•"/>
      <w:lvlJc w:val="left"/>
      <w:pPr>
        <w:ind w:left="7662" w:hanging="65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98"/>
      <w:jc w:val="both"/>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3"/>
      <w:ind w:left="181" w:right="778"/>
      <w:jc w:val="both"/>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98" w:right="788" w:firstLine="62"/>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2023-04-07T14:27:29Z</dcterms:created>
  <dcterms:modified xsi:type="dcterms:W3CDTF">2023-04-07T14:27:29Z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Adobe Acrobat Pro 2020 20.5.30418</vt:lpwstr>
  </property>
  <property fmtid="{D5CDD505-2E9C-101B-9397-08002B2CF9AE}" pid="4" name="LastSaved">
    <vt:filetime>2023-04-07T00:00:00Z</vt:filetime>
  </property>
  <property fmtid="{D5CDD505-2E9C-101B-9397-08002B2CF9AE}" pid="5" name="Producer">
    <vt:lpwstr>Adobe Acrobat Pro 2020 20.5.30418</vt:lpwstr>
  </property>
</Properties>
</file>