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5"/>
        <w:ind w:left="117" w:right="0" w:firstLine="0"/>
        <w:jc w:val="left"/>
        <w:rPr>
          <w:b/>
          <w:i/>
          <w:sz w:val="22"/>
        </w:rPr>
      </w:pPr>
      <w:r>
        <w:rPr>
          <w:b/>
          <w:i/>
          <w:sz w:val="22"/>
          <w:u w:val="single"/>
        </w:rPr>
        <w:t>AHG/OAU/AEC/Dec.1</w:t>
      </w:r>
      <w:r>
        <w:rPr>
          <w:b/>
          <w:i/>
          <w:spacing w:val="46"/>
          <w:sz w:val="22"/>
          <w:u w:val="single"/>
        </w:rPr>
        <w:t> </w:t>
      </w:r>
      <w:r>
        <w:rPr>
          <w:b/>
          <w:i/>
          <w:spacing w:val="-4"/>
          <w:sz w:val="22"/>
          <w:u w:val="single"/>
        </w:rPr>
        <w:t>(II)</w:t>
      </w:r>
    </w:p>
    <w:p>
      <w:pPr>
        <w:pStyle w:val="BodyText"/>
        <w:spacing w:before="6"/>
        <w:rPr>
          <w:i/>
          <w:sz w:val="28"/>
        </w:rPr>
      </w:pPr>
    </w:p>
    <w:p>
      <w:pPr>
        <w:pStyle w:val="Heading1"/>
        <w:spacing w:before="96"/>
        <w:ind w:left="1940" w:right="1870" w:firstLine="0"/>
        <w:jc w:val="center"/>
        <w:rPr>
          <w:u w:val="none"/>
        </w:rPr>
      </w:pPr>
      <w:r>
        <w:rPr>
          <w:u w:val="single"/>
        </w:rPr>
        <w:t>DECISION</w:t>
      </w:r>
      <w:r>
        <w:rPr>
          <w:spacing w:val="10"/>
          <w:u w:val="single"/>
        </w:rPr>
        <w:t> </w:t>
      </w:r>
      <w:r>
        <w:rPr>
          <w:u w:val="single"/>
        </w:rPr>
        <w:t>ON</w:t>
      </w:r>
      <w:r>
        <w:rPr>
          <w:spacing w:val="11"/>
          <w:u w:val="single"/>
        </w:rPr>
        <w:t> </w:t>
      </w:r>
      <w:r>
        <w:rPr>
          <w:u w:val="single"/>
        </w:rPr>
        <w:t>AFRICAN</w:t>
      </w:r>
      <w:r>
        <w:rPr>
          <w:spacing w:val="11"/>
          <w:u w:val="single"/>
        </w:rPr>
        <w:t> </w:t>
      </w:r>
      <w:r>
        <w:rPr>
          <w:u w:val="single"/>
        </w:rPr>
        <w:t>ECONOMIC</w:t>
      </w:r>
      <w:r>
        <w:rPr>
          <w:spacing w:val="10"/>
          <w:u w:val="single"/>
        </w:rPr>
        <w:t> </w:t>
      </w:r>
      <w:r>
        <w:rPr>
          <w:spacing w:val="-2"/>
          <w:u w:val="single"/>
        </w:rPr>
        <w:t>COMMUNITY</w:t>
      </w:r>
    </w:p>
    <w:p>
      <w:pPr>
        <w:pStyle w:val="BodyText"/>
        <w:rPr>
          <w:sz w:val="20"/>
        </w:rPr>
      </w:pPr>
    </w:p>
    <w:p>
      <w:pPr>
        <w:pStyle w:val="BodyText"/>
        <w:rPr>
          <w:sz w:val="20"/>
        </w:rPr>
      </w:pPr>
    </w:p>
    <w:p>
      <w:pPr>
        <w:pStyle w:val="BodyText"/>
        <w:spacing w:before="8"/>
        <w:rPr>
          <w:sz w:val="17"/>
        </w:rPr>
      </w:pPr>
    </w:p>
    <w:p>
      <w:pPr>
        <w:pStyle w:val="BodyText"/>
        <w:spacing w:before="96"/>
        <w:ind w:left="794"/>
      </w:pPr>
      <w:r>
        <w:rPr/>
        <w:t>The</w:t>
      </w:r>
      <w:r>
        <w:rPr>
          <w:spacing w:val="5"/>
        </w:rPr>
        <w:t> </w:t>
      </w:r>
      <w:r>
        <w:rPr/>
        <w:t>Assembly</w:t>
      </w:r>
      <w:r>
        <w:rPr>
          <w:spacing w:val="6"/>
        </w:rPr>
        <w:t> </w:t>
      </w:r>
      <w:r>
        <w:rPr/>
        <w:t>of</w:t>
      </w:r>
      <w:r>
        <w:rPr>
          <w:spacing w:val="7"/>
        </w:rPr>
        <w:t> </w:t>
      </w:r>
      <w:r>
        <w:rPr/>
        <w:t>Heads</w:t>
      </w:r>
      <w:r>
        <w:rPr>
          <w:spacing w:val="6"/>
        </w:rPr>
        <w:t> </w:t>
      </w:r>
      <w:r>
        <w:rPr/>
        <w:t>of</w:t>
      </w:r>
      <w:r>
        <w:rPr>
          <w:spacing w:val="6"/>
        </w:rPr>
        <w:t> </w:t>
      </w:r>
      <w:r>
        <w:rPr/>
        <w:t>State</w:t>
      </w:r>
      <w:r>
        <w:rPr>
          <w:spacing w:val="6"/>
        </w:rPr>
        <w:t> </w:t>
      </w:r>
      <w:r>
        <w:rPr/>
        <w:t>and</w:t>
      </w:r>
      <w:r>
        <w:rPr>
          <w:spacing w:val="6"/>
        </w:rPr>
        <w:t> </w:t>
      </w:r>
      <w:r>
        <w:rPr>
          <w:spacing w:val="-2"/>
        </w:rPr>
        <w:t>Government:</w:t>
      </w:r>
    </w:p>
    <w:p>
      <w:pPr>
        <w:pStyle w:val="BodyText"/>
        <w:rPr>
          <w:sz w:val="24"/>
        </w:rPr>
      </w:pPr>
    </w:p>
    <w:p>
      <w:pPr>
        <w:pStyle w:val="BodyText"/>
        <w:spacing w:before="148"/>
        <w:ind w:left="794"/>
      </w:pPr>
      <w:r>
        <w:rPr>
          <w:u w:val="single"/>
        </w:rPr>
        <w:t>Considering</w:t>
      </w:r>
      <w:r>
        <w:rPr>
          <w:spacing w:val="13"/>
        </w:rPr>
        <w:t> </w:t>
      </w:r>
      <w:r>
        <w:rPr/>
        <w:t>the</w:t>
      </w:r>
      <w:r>
        <w:rPr>
          <w:spacing w:val="8"/>
        </w:rPr>
        <w:t> </w:t>
      </w:r>
      <w:r>
        <w:rPr/>
        <w:t>Charter</w:t>
      </w:r>
      <w:r>
        <w:rPr>
          <w:spacing w:val="8"/>
        </w:rPr>
        <w:t> </w:t>
      </w:r>
      <w:r>
        <w:rPr/>
        <w:t>of</w:t>
      </w:r>
      <w:r>
        <w:rPr>
          <w:spacing w:val="10"/>
        </w:rPr>
        <w:t> </w:t>
      </w:r>
      <w:r>
        <w:rPr/>
        <w:t>the</w:t>
      </w:r>
      <w:r>
        <w:rPr>
          <w:spacing w:val="8"/>
        </w:rPr>
        <w:t> </w:t>
      </w:r>
      <w:r>
        <w:rPr/>
        <w:t>Organization</w:t>
      </w:r>
      <w:r>
        <w:rPr>
          <w:spacing w:val="9"/>
        </w:rPr>
        <w:t> </w:t>
      </w:r>
      <w:r>
        <w:rPr/>
        <w:t>of</w:t>
      </w:r>
      <w:r>
        <w:rPr>
          <w:spacing w:val="24"/>
        </w:rPr>
        <w:t> </w:t>
      </w:r>
      <w:r>
        <w:rPr/>
        <w:t>African</w:t>
      </w:r>
      <w:r>
        <w:rPr>
          <w:spacing w:val="7"/>
        </w:rPr>
        <w:t> </w:t>
      </w:r>
      <w:r>
        <w:rPr>
          <w:spacing w:val="-2"/>
        </w:rPr>
        <w:t>Unity.</w:t>
      </w:r>
    </w:p>
    <w:p>
      <w:pPr>
        <w:pStyle w:val="BodyText"/>
        <w:rPr>
          <w:sz w:val="24"/>
        </w:rPr>
      </w:pPr>
    </w:p>
    <w:p>
      <w:pPr>
        <w:pStyle w:val="BodyText"/>
        <w:spacing w:line="324" w:lineRule="auto" w:before="148"/>
        <w:ind w:left="117" w:firstLine="676"/>
      </w:pPr>
      <w:r>
        <w:rPr>
          <w:u w:val="single"/>
        </w:rPr>
        <w:t>Further considering</w:t>
      </w:r>
      <w:r>
        <w:rPr/>
        <w:t> the Treaty Establishing the African Economic Community, in particular, Articles 7,8,9 and 10,</w:t>
      </w:r>
    </w:p>
    <w:p>
      <w:pPr>
        <w:pStyle w:val="BodyText"/>
        <w:spacing w:before="1"/>
        <w:rPr>
          <w:sz w:val="29"/>
        </w:rPr>
      </w:pPr>
    </w:p>
    <w:p>
      <w:pPr>
        <w:pStyle w:val="BodyText"/>
        <w:spacing w:line="321" w:lineRule="auto"/>
        <w:ind w:left="117" w:right="310" w:firstLine="676"/>
      </w:pPr>
      <w:r>
        <w:rPr>
          <w:u w:val="single"/>
        </w:rPr>
        <w:t>Having examined</w:t>
      </w:r>
      <w:r>
        <w:rPr/>
        <w:t> the Report of the Council of Ministers and the recommendations of the Second Ordinary Session of the Economic and Social Commission (ECOSOC), held in Cairo, Egypt from 23 to 24 April, 1998.</w:t>
      </w:r>
    </w:p>
    <w:p>
      <w:pPr>
        <w:pStyle w:val="BodyText"/>
        <w:rPr>
          <w:sz w:val="24"/>
        </w:rPr>
      </w:pPr>
    </w:p>
    <w:p>
      <w:pPr>
        <w:pStyle w:val="BodyText"/>
        <w:spacing w:before="5"/>
        <w:rPr>
          <w:sz w:val="34"/>
        </w:rPr>
      </w:pPr>
    </w:p>
    <w:p>
      <w:pPr>
        <w:spacing w:before="0"/>
        <w:ind w:left="117" w:right="0" w:firstLine="0"/>
        <w:jc w:val="left"/>
        <w:rPr>
          <w:b/>
          <w:sz w:val="22"/>
        </w:rPr>
      </w:pPr>
      <w:r>
        <w:rPr>
          <w:b/>
          <w:spacing w:val="-2"/>
          <w:sz w:val="22"/>
        </w:rPr>
        <w:t>DECIDES:</w:t>
      </w:r>
    </w:p>
    <w:p>
      <w:pPr>
        <w:pStyle w:val="BodyText"/>
        <w:rPr>
          <w:sz w:val="24"/>
        </w:rPr>
      </w:pPr>
    </w:p>
    <w:p>
      <w:pPr>
        <w:pStyle w:val="Heading1"/>
        <w:numPr>
          <w:ilvl w:val="0"/>
          <w:numId w:val="1"/>
        </w:numPr>
        <w:tabs>
          <w:tab w:pos="794" w:val="left" w:leader="none"/>
          <w:tab w:pos="795" w:val="left" w:leader="none"/>
        </w:tabs>
        <w:spacing w:line="240" w:lineRule="auto" w:before="148" w:after="0"/>
        <w:ind w:left="794" w:right="0" w:hanging="678"/>
        <w:jc w:val="left"/>
        <w:rPr>
          <w:u w:val="none"/>
        </w:rPr>
      </w:pPr>
      <w:r>
        <w:rPr>
          <w:u w:val="single"/>
        </w:rPr>
        <w:t>REGULATION</w:t>
      </w:r>
      <w:r>
        <w:rPr>
          <w:spacing w:val="14"/>
          <w:u w:val="single"/>
        </w:rPr>
        <w:t> </w:t>
      </w:r>
      <w:r>
        <w:rPr>
          <w:u w:val="single"/>
        </w:rPr>
        <w:t>OF</w:t>
      </w:r>
      <w:r>
        <w:rPr>
          <w:spacing w:val="13"/>
          <w:u w:val="single"/>
        </w:rPr>
        <w:t> </w:t>
      </w:r>
      <w:r>
        <w:rPr>
          <w:u w:val="single"/>
        </w:rPr>
        <w:t>THE</w:t>
      </w:r>
      <w:r>
        <w:rPr>
          <w:spacing w:val="13"/>
          <w:u w:val="single"/>
        </w:rPr>
        <w:t> </w:t>
      </w:r>
      <w:r>
        <w:rPr>
          <w:u w:val="single"/>
        </w:rPr>
        <w:t>COUNCIL</w:t>
      </w:r>
      <w:r>
        <w:rPr>
          <w:spacing w:val="14"/>
          <w:u w:val="single"/>
        </w:rPr>
        <w:t> </w:t>
      </w:r>
      <w:r>
        <w:rPr>
          <w:u w:val="single"/>
        </w:rPr>
        <w:t>OF</w:t>
      </w:r>
      <w:r>
        <w:rPr>
          <w:spacing w:val="13"/>
          <w:u w:val="single"/>
        </w:rPr>
        <w:t> </w:t>
      </w:r>
      <w:r>
        <w:rPr>
          <w:spacing w:val="-2"/>
          <w:u w:val="single"/>
        </w:rPr>
        <w:t>MINISTERS</w:t>
      </w:r>
    </w:p>
    <w:p>
      <w:pPr>
        <w:pStyle w:val="BodyText"/>
        <w:spacing w:before="6"/>
        <w:rPr>
          <w:sz w:val="28"/>
        </w:rPr>
      </w:pPr>
    </w:p>
    <w:p>
      <w:pPr>
        <w:pStyle w:val="BodyText"/>
        <w:spacing w:before="96"/>
        <w:ind w:left="794"/>
      </w:pPr>
      <w:r>
        <w:rPr/>
        <w:t>The</w:t>
      </w:r>
      <w:r>
        <w:rPr>
          <w:spacing w:val="6"/>
        </w:rPr>
        <w:t> </w:t>
      </w:r>
      <w:r>
        <w:rPr/>
        <w:t>Regulation</w:t>
      </w:r>
      <w:r>
        <w:rPr>
          <w:spacing w:val="6"/>
        </w:rPr>
        <w:t> </w:t>
      </w:r>
      <w:r>
        <w:rPr/>
        <w:t>of</w:t>
      </w:r>
      <w:r>
        <w:rPr>
          <w:spacing w:val="8"/>
        </w:rPr>
        <w:t> </w:t>
      </w:r>
      <w:r>
        <w:rPr/>
        <w:t>the</w:t>
      </w:r>
      <w:r>
        <w:rPr>
          <w:spacing w:val="6"/>
        </w:rPr>
        <w:t> </w:t>
      </w:r>
      <w:r>
        <w:rPr/>
        <w:t>Council</w:t>
      </w:r>
      <w:r>
        <w:rPr>
          <w:spacing w:val="7"/>
        </w:rPr>
        <w:t> </w:t>
      </w:r>
      <w:r>
        <w:rPr/>
        <w:t>of</w:t>
      </w:r>
      <w:r>
        <w:rPr>
          <w:spacing w:val="7"/>
        </w:rPr>
        <w:t> </w:t>
      </w:r>
      <w:r>
        <w:rPr/>
        <w:t>Ministers</w:t>
      </w:r>
      <w:r>
        <w:rPr>
          <w:spacing w:val="7"/>
        </w:rPr>
        <w:t> </w:t>
      </w:r>
      <w:r>
        <w:rPr/>
        <w:t>is</w:t>
      </w:r>
      <w:r>
        <w:rPr>
          <w:spacing w:val="6"/>
        </w:rPr>
        <w:t> </w:t>
      </w:r>
      <w:r>
        <w:rPr/>
        <w:t>hereby</w:t>
      </w:r>
      <w:r>
        <w:rPr>
          <w:spacing w:val="7"/>
        </w:rPr>
        <w:t> </w:t>
      </w:r>
      <w:r>
        <w:rPr>
          <w:spacing w:val="-2"/>
        </w:rPr>
        <w:t>approved.</w:t>
      </w:r>
    </w:p>
    <w:p>
      <w:pPr>
        <w:pStyle w:val="BodyText"/>
        <w:rPr>
          <w:sz w:val="24"/>
        </w:rPr>
      </w:pPr>
    </w:p>
    <w:p>
      <w:pPr>
        <w:pStyle w:val="Heading1"/>
        <w:numPr>
          <w:ilvl w:val="0"/>
          <w:numId w:val="1"/>
        </w:numPr>
        <w:tabs>
          <w:tab w:pos="794" w:val="left" w:leader="none"/>
          <w:tab w:pos="795" w:val="left" w:leader="none"/>
        </w:tabs>
        <w:spacing w:line="240" w:lineRule="auto" w:before="148" w:after="0"/>
        <w:ind w:left="794" w:right="0" w:hanging="678"/>
        <w:jc w:val="left"/>
        <w:rPr>
          <w:u w:val="none"/>
        </w:rPr>
      </w:pPr>
      <w:r>
        <w:rPr>
          <w:u w:val="single"/>
        </w:rPr>
        <w:t>ACRONYM</w:t>
      </w:r>
      <w:r>
        <w:rPr>
          <w:spacing w:val="12"/>
          <w:u w:val="single"/>
        </w:rPr>
        <w:t> </w:t>
      </w:r>
      <w:r>
        <w:rPr>
          <w:u w:val="single"/>
        </w:rPr>
        <w:t>OF</w:t>
      </w:r>
      <w:r>
        <w:rPr>
          <w:spacing w:val="12"/>
          <w:u w:val="single"/>
        </w:rPr>
        <w:t> </w:t>
      </w:r>
      <w:r>
        <w:rPr>
          <w:u w:val="single"/>
        </w:rPr>
        <w:t>THE</w:t>
      </w:r>
      <w:r>
        <w:rPr>
          <w:spacing w:val="12"/>
          <w:u w:val="single"/>
        </w:rPr>
        <w:t> </w:t>
      </w:r>
      <w:r>
        <w:rPr>
          <w:u w:val="single"/>
        </w:rPr>
        <w:t>AFRICAN</w:t>
      </w:r>
      <w:r>
        <w:rPr>
          <w:spacing w:val="12"/>
          <w:u w:val="single"/>
        </w:rPr>
        <w:t> </w:t>
      </w:r>
      <w:r>
        <w:rPr>
          <w:u w:val="single"/>
        </w:rPr>
        <w:t>ECONOMIC</w:t>
      </w:r>
      <w:r>
        <w:rPr>
          <w:spacing w:val="12"/>
          <w:u w:val="single"/>
        </w:rPr>
        <w:t> </w:t>
      </w:r>
      <w:r>
        <w:rPr>
          <w:spacing w:val="-2"/>
          <w:u w:val="single"/>
        </w:rPr>
        <w:t>COMMUNITY</w:t>
      </w:r>
    </w:p>
    <w:p>
      <w:pPr>
        <w:pStyle w:val="BodyText"/>
        <w:spacing w:before="6"/>
        <w:rPr>
          <w:sz w:val="28"/>
        </w:rPr>
      </w:pPr>
    </w:p>
    <w:p>
      <w:pPr>
        <w:pStyle w:val="BodyText"/>
        <w:spacing w:line="324" w:lineRule="auto" w:before="96"/>
        <w:ind w:left="794" w:right="310"/>
      </w:pPr>
      <w:r>
        <w:rPr/>
        <w:t>“AEC” should be the acronym of the African Economic Community, applicable to all its working languages.</w:t>
      </w:r>
    </w:p>
    <w:p>
      <w:pPr>
        <w:pStyle w:val="BodyText"/>
        <w:rPr>
          <w:sz w:val="24"/>
        </w:rPr>
      </w:pPr>
    </w:p>
    <w:p>
      <w:pPr>
        <w:pStyle w:val="BodyText"/>
        <w:spacing w:before="3"/>
        <w:rPr>
          <w:sz w:val="34"/>
        </w:rPr>
      </w:pPr>
    </w:p>
    <w:p>
      <w:pPr>
        <w:pStyle w:val="Heading1"/>
        <w:numPr>
          <w:ilvl w:val="0"/>
          <w:numId w:val="1"/>
        </w:numPr>
        <w:tabs>
          <w:tab w:pos="794" w:val="left" w:leader="none"/>
          <w:tab w:pos="795" w:val="left" w:leader="none"/>
        </w:tabs>
        <w:spacing w:line="240" w:lineRule="auto" w:before="0" w:after="0"/>
        <w:ind w:left="794" w:right="0" w:hanging="678"/>
        <w:jc w:val="left"/>
        <w:rPr>
          <w:u w:val="none"/>
        </w:rPr>
      </w:pPr>
      <w:r>
        <w:rPr>
          <w:u w:val="single"/>
        </w:rPr>
        <w:t>BUDGET</w:t>
      </w:r>
      <w:r>
        <w:rPr>
          <w:spacing w:val="11"/>
          <w:u w:val="single"/>
        </w:rPr>
        <w:t> </w:t>
      </w:r>
      <w:r>
        <w:rPr>
          <w:u w:val="single"/>
        </w:rPr>
        <w:t>OF</w:t>
      </w:r>
      <w:r>
        <w:rPr>
          <w:spacing w:val="11"/>
          <w:u w:val="single"/>
        </w:rPr>
        <w:t> </w:t>
      </w:r>
      <w:r>
        <w:rPr>
          <w:u w:val="single"/>
        </w:rPr>
        <w:t>THE</w:t>
      </w:r>
      <w:r>
        <w:rPr>
          <w:spacing w:val="11"/>
          <w:u w:val="single"/>
        </w:rPr>
        <w:t> </w:t>
      </w:r>
      <w:r>
        <w:rPr>
          <w:spacing w:val="-5"/>
          <w:u w:val="single"/>
        </w:rPr>
        <w:t>AEC</w:t>
      </w:r>
    </w:p>
    <w:p>
      <w:pPr>
        <w:pStyle w:val="BodyText"/>
        <w:spacing w:before="6"/>
        <w:rPr>
          <w:sz w:val="28"/>
        </w:rPr>
      </w:pPr>
    </w:p>
    <w:p>
      <w:pPr>
        <w:pStyle w:val="ListParagraph"/>
        <w:numPr>
          <w:ilvl w:val="1"/>
          <w:numId w:val="1"/>
        </w:numPr>
        <w:tabs>
          <w:tab w:pos="1471" w:val="left" w:leader="none"/>
          <w:tab w:pos="1472" w:val="left" w:leader="none"/>
        </w:tabs>
        <w:spacing w:line="321" w:lineRule="auto" w:before="96" w:after="0"/>
        <w:ind w:left="1471" w:right="596" w:hanging="677"/>
        <w:jc w:val="left"/>
        <w:rPr>
          <w:b/>
          <w:sz w:val="22"/>
        </w:rPr>
      </w:pPr>
      <w:r>
        <w:rPr>
          <w:b/>
          <w:sz w:val="22"/>
        </w:rPr>
        <w:t>In confirmation of our commitment to establish the African Economic Community, a minimum of 10% (ten per cent) of the regular budget of the OAU should be set aside to finance the activities of the community;</w:t>
      </w:r>
    </w:p>
    <w:p>
      <w:pPr>
        <w:pStyle w:val="BodyText"/>
        <w:spacing w:before="3"/>
        <w:rPr>
          <w:sz w:val="29"/>
        </w:rPr>
      </w:pPr>
    </w:p>
    <w:p>
      <w:pPr>
        <w:pStyle w:val="ListParagraph"/>
        <w:numPr>
          <w:ilvl w:val="1"/>
          <w:numId w:val="1"/>
        </w:numPr>
        <w:tabs>
          <w:tab w:pos="1471" w:val="left" w:leader="none"/>
          <w:tab w:pos="1472" w:val="left" w:leader="none"/>
        </w:tabs>
        <w:spacing w:line="321" w:lineRule="auto" w:before="0" w:after="0"/>
        <w:ind w:left="1471" w:right="115" w:hanging="677"/>
        <w:jc w:val="left"/>
        <w:rPr>
          <w:b/>
          <w:sz w:val="22"/>
        </w:rPr>
      </w:pPr>
      <w:r>
        <w:rPr>
          <w:b/>
          <w:sz w:val="22"/>
        </w:rPr>
        <w:t>In</w:t>
      </w:r>
      <w:r>
        <w:rPr>
          <w:b/>
          <w:spacing w:val="26"/>
          <w:sz w:val="22"/>
        </w:rPr>
        <w:t> </w:t>
      </w:r>
      <w:r>
        <w:rPr>
          <w:b/>
          <w:sz w:val="22"/>
        </w:rPr>
        <w:t>the</w:t>
      </w:r>
      <w:r>
        <w:rPr>
          <w:b/>
          <w:spacing w:val="26"/>
          <w:sz w:val="22"/>
        </w:rPr>
        <w:t> </w:t>
      </w:r>
      <w:r>
        <w:rPr>
          <w:b/>
          <w:sz w:val="22"/>
        </w:rPr>
        <w:t>above</w:t>
      </w:r>
      <w:r>
        <w:rPr>
          <w:b/>
          <w:spacing w:val="26"/>
          <w:sz w:val="22"/>
        </w:rPr>
        <w:t> </w:t>
      </w:r>
      <w:r>
        <w:rPr>
          <w:b/>
          <w:sz w:val="22"/>
        </w:rPr>
        <w:t>regard,</w:t>
      </w:r>
      <w:r>
        <w:rPr>
          <w:b/>
          <w:spacing w:val="27"/>
          <w:sz w:val="22"/>
        </w:rPr>
        <w:t> </w:t>
      </w:r>
      <w:r>
        <w:rPr>
          <w:b/>
          <w:sz w:val="22"/>
        </w:rPr>
        <w:t>the</w:t>
      </w:r>
      <w:r>
        <w:rPr>
          <w:b/>
          <w:spacing w:val="26"/>
          <w:sz w:val="22"/>
        </w:rPr>
        <w:t> </w:t>
      </w:r>
      <w:r>
        <w:rPr>
          <w:b/>
          <w:sz w:val="22"/>
        </w:rPr>
        <w:t>General</w:t>
      </w:r>
      <w:r>
        <w:rPr>
          <w:b/>
          <w:spacing w:val="26"/>
          <w:sz w:val="22"/>
        </w:rPr>
        <w:t> </w:t>
      </w:r>
      <w:r>
        <w:rPr>
          <w:b/>
          <w:sz w:val="22"/>
        </w:rPr>
        <w:t>Secretariat</w:t>
      </w:r>
      <w:r>
        <w:rPr>
          <w:b/>
          <w:spacing w:val="27"/>
          <w:sz w:val="22"/>
        </w:rPr>
        <w:t> </w:t>
      </w:r>
      <w:r>
        <w:rPr>
          <w:b/>
          <w:sz w:val="22"/>
        </w:rPr>
        <w:t>should</w:t>
      </w:r>
      <w:r>
        <w:rPr>
          <w:b/>
          <w:spacing w:val="26"/>
          <w:sz w:val="22"/>
        </w:rPr>
        <w:t> </w:t>
      </w:r>
      <w:r>
        <w:rPr>
          <w:b/>
          <w:sz w:val="22"/>
        </w:rPr>
        <w:t>prepare</w:t>
      </w:r>
      <w:r>
        <w:rPr>
          <w:b/>
          <w:spacing w:val="26"/>
          <w:sz w:val="22"/>
        </w:rPr>
        <w:t> </w:t>
      </w:r>
      <w:r>
        <w:rPr>
          <w:b/>
          <w:sz w:val="22"/>
        </w:rPr>
        <w:t>a</w:t>
      </w:r>
      <w:r>
        <w:rPr>
          <w:b/>
          <w:spacing w:val="27"/>
          <w:sz w:val="22"/>
        </w:rPr>
        <w:t> </w:t>
      </w:r>
      <w:r>
        <w:rPr>
          <w:b/>
          <w:sz w:val="22"/>
        </w:rPr>
        <w:t>detailed</w:t>
      </w:r>
      <w:r>
        <w:rPr>
          <w:b/>
          <w:spacing w:val="26"/>
          <w:sz w:val="22"/>
        </w:rPr>
        <w:t> </w:t>
      </w:r>
      <w:r>
        <w:rPr>
          <w:b/>
          <w:sz w:val="22"/>
        </w:rPr>
        <w:t>budget in accordance with ECOSOC work programme, and submit same for consideration by the policy organs</w:t>
      </w:r>
      <w:r>
        <w:rPr>
          <w:b/>
          <w:spacing w:val="22"/>
          <w:sz w:val="22"/>
        </w:rPr>
        <w:t> </w:t>
      </w:r>
      <w:r>
        <w:rPr>
          <w:b/>
          <w:sz w:val="22"/>
        </w:rPr>
        <w:t>of the OAU which have the responsibility for</w:t>
      </w:r>
    </w:p>
    <w:p>
      <w:pPr>
        <w:spacing w:after="0" w:line="321" w:lineRule="auto"/>
        <w:jc w:val="left"/>
        <w:rPr>
          <w:sz w:val="22"/>
        </w:rPr>
        <w:sectPr>
          <w:type w:val="continuous"/>
          <w:pgSz w:w="12240" w:h="15840"/>
          <w:pgMar w:top="1380" w:bottom="280" w:left="1500" w:right="1500"/>
        </w:sectPr>
      </w:pPr>
    </w:p>
    <w:p>
      <w:pPr>
        <w:pStyle w:val="BodyText"/>
        <w:spacing w:before="85"/>
        <w:ind w:left="1471"/>
      </w:pPr>
      <w:r>
        <w:rPr/>
        <w:t>approving</w:t>
      </w:r>
      <w:r>
        <w:rPr>
          <w:spacing w:val="9"/>
        </w:rPr>
        <w:t> </w:t>
      </w:r>
      <w:r>
        <w:rPr/>
        <w:t>the</w:t>
      </w:r>
      <w:r>
        <w:rPr>
          <w:spacing w:val="8"/>
        </w:rPr>
        <w:t> </w:t>
      </w:r>
      <w:r>
        <w:rPr>
          <w:spacing w:val="-2"/>
        </w:rPr>
        <w:t>budget;</w:t>
      </w:r>
    </w:p>
    <w:p>
      <w:pPr>
        <w:pStyle w:val="BodyText"/>
        <w:rPr>
          <w:sz w:val="24"/>
        </w:rPr>
      </w:pPr>
    </w:p>
    <w:p>
      <w:pPr>
        <w:pStyle w:val="ListParagraph"/>
        <w:numPr>
          <w:ilvl w:val="1"/>
          <w:numId w:val="1"/>
        </w:numPr>
        <w:tabs>
          <w:tab w:pos="1471" w:val="left" w:leader="none"/>
          <w:tab w:pos="1472" w:val="left" w:leader="none"/>
        </w:tabs>
        <w:spacing w:line="240" w:lineRule="auto" w:before="148" w:after="0"/>
        <w:ind w:left="1471" w:right="0" w:hanging="678"/>
        <w:jc w:val="left"/>
        <w:rPr>
          <w:b/>
          <w:sz w:val="22"/>
        </w:rPr>
      </w:pPr>
      <w:r>
        <w:rPr>
          <w:b/>
          <w:sz w:val="22"/>
        </w:rPr>
        <w:t>The</w:t>
      </w:r>
      <w:r>
        <w:rPr>
          <w:b/>
          <w:spacing w:val="6"/>
          <w:sz w:val="22"/>
        </w:rPr>
        <w:t> </w:t>
      </w:r>
      <w:r>
        <w:rPr>
          <w:b/>
          <w:sz w:val="22"/>
        </w:rPr>
        <w:t>General</w:t>
      </w:r>
      <w:r>
        <w:rPr>
          <w:b/>
          <w:spacing w:val="7"/>
          <w:sz w:val="22"/>
        </w:rPr>
        <w:t> </w:t>
      </w:r>
      <w:r>
        <w:rPr>
          <w:b/>
          <w:sz w:val="22"/>
        </w:rPr>
        <w:t>Secretariat</w:t>
      </w:r>
      <w:r>
        <w:rPr>
          <w:b/>
          <w:spacing w:val="7"/>
          <w:sz w:val="22"/>
        </w:rPr>
        <w:t> </w:t>
      </w:r>
      <w:r>
        <w:rPr>
          <w:b/>
          <w:sz w:val="22"/>
        </w:rPr>
        <w:t>should,</w:t>
      </w:r>
      <w:r>
        <w:rPr>
          <w:b/>
          <w:spacing w:val="8"/>
          <w:sz w:val="22"/>
        </w:rPr>
        <w:t> </w:t>
      </w:r>
      <w:r>
        <w:rPr>
          <w:b/>
          <w:sz w:val="22"/>
        </w:rPr>
        <w:t>in</w:t>
      </w:r>
      <w:r>
        <w:rPr>
          <w:b/>
          <w:spacing w:val="7"/>
          <w:sz w:val="22"/>
        </w:rPr>
        <w:t> </w:t>
      </w:r>
      <w:r>
        <w:rPr>
          <w:b/>
          <w:spacing w:val="-2"/>
          <w:sz w:val="22"/>
        </w:rPr>
        <w:t>addition:</w:t>
      </w:r>
    </w:p>
    <w:p>
      <w:pPr>
        <w:pStyle w:val="BodyText"/>
        <w:rPr>
          <w:sz w:val="24"/>
        </w:rPr>
      </w:pPr>
    </w:p>
    <w:p>
      <w:pPr>
        <w:pStyle w:val="ListParagraph"/>
        <w:numPr>
          <w:ilvl w:val="2"/>
          <w:numId w:val="1"/>
        </w:numPr>
        <w:tabs>
          <w:tab w:pos="2147" w:val="left" w:leader="none"/>
          <w:tab w:pos="2148" w:val="left" w:leader="none"/>
        </w:tabs>
        <w:spacing w:line="321" w:lineRule="auto" w:before="147" w:after="0"/>
        <w:ind w:left="2148" w:right="305" w:hanging="677"/>
        <w:jc w:val="left"/>
        <w:rPr>
          <w:b/>
          <w:sz w:val="22"/>
        </w:rPr>
      </w:pPr>
      <w:r>
        <w:rPr>
          <w:b/>
          <w:sz w:val="22"/>
        </w:rPr>
        <w:t>Take account of the on-going restructuring of the OAU and streamline the activities of the Community as a way of achieving efficiency in resource utilization;</w:t>
      </w:r>
    </w:p>
    <w:p>
      <w:pPr>
        <w:pStyle w:val="BodyText"/>
        <w:spacing w:before="3"/>
        <w:rPr>
          <w:sz w:val="29"/>
        </w:rPr>
      </w:pPr>
    </w:p>
    <w:p>
      <w:pPr>
        <w:pStyle w:val="ListParagraph"/>
        <w:numPr>
          <w:ilvl w:val="2"/>
          <w:numId w:val="1"/>
        </w:numPr>
        <w:tabs>
          <w:tab w:pos="2147" w:val="left" w:leader="none"/>
          <w:tab w:pos="2148" w:val="left" w:leader="none"/>
        </w:tabs>
        <w:spacing w:line="319" w:lineRule="auto" w:before="1" w:after="0"/>
        <w:ind w:left="2148" w:right="299" w:hanging="677"/>
        <w:jc w:val="left"/>
        <w:rPr>
          <w:b/>
          <w:sz w:val="22"/>
        </w:rPr>
      </w:pPr>
      <w:r>
        <w:rPr>
          <w:b/>
          <w:sz w:val="22"/>
        </w:rPr>
        <w:t>Maintain close cooperation with the ECA, ADB and the RECs in order to pool resources and enhance cost-effectiveness;</w:t>
      </w:r>
      <w:r>
        <w:rPr>
          <w:b/>
          <w:spacing w:val="40"/>
          <w:sz w:val="22"/>
        </w:rPr>
        <w:t> </w:t>
      </w:r>
      <w:r>
        <w:rPr>
          <w:b/>
          <w:sz w:val="22"/>
        </w:rPr>
        <w:t>and</w:t>
      </w:r>
    </w:p>
    <w:p>
      <w:pPr>
        <w:pStyle w:val="BodyText"/>
        <w:spacing w:before="6"/>
        <w:rPr>
          <w:sz w:val="29"/>
        </w:rPr>
      </w:pPr>
    </w:p>
    <w:p>
      <w:pPr>
        <w:pStyle w:val="ListParagraph"/>
        <w:numPr>
          <w:ilvl w:val="2"/>
          <w:numId w:val="1"/>
        </w:numPr>
        <w:tabs>
          <w:tab w:pos="2147" w:val="left" w:leader="none"/>
          <w:tab w:pos="2148" w:val="left" w:leader="none"/>
        </w:tabs>
        <w:spacing w:line="324" w:lineRule="auto" w:before="0" w:after="0"/>
        <w:ind w:left="2148" w:right="117" w:hanging="677"/>
        <w:jc w:val="left"/>
        <w:rPr>
          <w:b/>
          <w:sz w:val="22"/>
        </w:rPr>
      </w:pPr>
      <w:r>
        <w:rPr>
          <w:b/>
          <w:sz w:val="22"/>
        </w:rPr>
        <w:t>Undertake a study, in cooperation with</w:t>
      </w:r>
      <w:r>
        <w:rPr>
          <w:b/>
          <w:spacing w:val="40"/>
          <w:sz w:val="22"/>
        </w:rPr>
        <w:t> </w:t>
      </w:r>
      <w:r>
        <w:rPr>
          <w:b/>
          <w:sz w:val="22"/>
        </w:rPr>
        <w:t>the ECA, ADB and the RECs on self-financing mechanism for the AEC and the RECs.</w:t>
      </w:r>
    </w:p>
    <w:p>
      <w:pPr>
        <w:pStyle w:val="BodyText"/>
        <w:rPr>
          <w:sz w:val="24"/>
        </w:rPr>
      </w:pPr>
    </w:p>
    <w:p>
      <w:pPr>
        <w:pStyle w:val="BodyText"/>
        <w:spacing w:before="3"/>
        <w:rPr>
          <w:sz w:val="34"/>
        </w:rPr>
      </w:pPr>
    </w:p>
    <w:p>
      <w:pPr>
        <w:pStyle w:val="Heading1"/>
        <w:numPr>
          <w:ilvl w:val="0"/>
          <w:numId w:val="1"/>
        </w:numPr>
        <w:tabs>
          <w:tab w:pos="794" w:val="left" w:leader="none"/>
          <w:tab w:pos="795" w:val="left" w:leader="none"/>
        </w:tabs>
        <w:spacing w:line="240" w:lineRule="auto" w:before="1" w:after="0"/>
        <w:ind w:left="794" w:right="0" w:hanging="678"/>
        <w:jc w:val="left"/>
        <w:rPr>
          <w:u w:val="none"/>
        </w:rPr>
      </w:pPr>
      <w:r>
        <w:rPr>
          <w:u w:val="single"/>
        </w:rPr>
        <w:t>CONSULTATIVE</w:t>
      </w:r>
      <w:r>
        <w:rPr>
          <w:spacing w:val="16"/>
          <w:u w:val="single"/>
        </w:rPr>
        <w:t> </w:t>
      </w:r>
      <w:r>
        <w:rPr>
          <w:u w:val="single"/>
        </w:rPr>
        <w:t>FORUM</w:t>
      </w:r>
      <w:r>
        <w:rPr>
          <w:spacing w:val="17"/>
          <w:u w:val="single"/>
        </w:rPr>
        <w:t> </w:t>
      </w:r>
      <w:r>
        <w:rPr>
          <w:u w:val="single"/>
        </w:rPr>
        <w:t>FOR</w:t>
      </w:r>
      <w:r>
        <w:rPr>
          <w:spacing w:val="17"/>
          <w:u w:val="single"/>
        </w:rPr>
        <w:t> </w:t>
      </w:r>
      <w:r>
        <w:rPr>
          <w:u w:val="single"/>
        </w:rPr>
        <w:t>AFRICAN</w:t>
      </w:r>
      <w:r>
        <w:rPr>
          <w:spacing w:val="17"/>
          <w:u w:val="single"/>
        </w:rPr>
        <w:t> </w:t>
      </w:r>
      <w:r>
        <w:rPr>
          <w:spacing w:val="-2"/>
          <w:u w:val="single"/>
        </w:rPr>
        <w:t>PARLIAMENTARIANS</w:t>
      </w:r>
    </w:p>
    <w:p>
      <w:pPr>
        <w:pStyle w:val="BodyText"/>
        <w:spacing w:before="6"/>
        <w:rPr>
          <w:sz w:val="28"/>
        </w:rPr>
      </w:pPr>
    </w:p>
    <w:p>
      <w:pPr>
        <w:pStyle w:val="BodyText"/>
        <w:spacing w:line="321" w:lineRule="auto" w:before="95"/>
        <w:ind w:left="794" w:right="310"/>
      </w:pPr>
      <w:r>
        <w:rPr/>
        <w:t>The General Secretariat should take requisite measures in cooperation with the Union of African Parliamentarians (UAP) to establish a Consultative Forum of African Parliamentarians, in anticipation of the Pan-African Parliament provided for under Article 14 of the Abuja Treaty and submit a report thereon to the next session of the </w:t>
      </w:r>
      <w:r>
        <w:rPr>
          <w:spacing w:val="-2"/>
        </w:rPr>
        <w:t>Assembly.</w:t>
      </w:r>
    </w:p>
    <w:p>
      <w:pPr>
        <w:pStyle w:val="BodyText"/>
        <w:rPr>
          <w:sz w:val="24"/>
        </w:rPr>
      </w:pPr>
    </w:p>
    <w:p>
      <w:pPr>
        <w:pStyle w:val="BodyText"/>
        <w:spacing w:before="10"/>
        <w:rPr>
          <w:sz w:val="34"/>
        </w:rPr>
      </w:pPr>
    </w:p>
    <w:p>
      <w:pPr>
        <w:pStyle w:val="Heading1"/>
        <w:numPr>
          <w:ilvl w:val="0"/>
          <w:numId w:val="1"/>
        </w:numPr>
        <w:tabs>
          <w:tab w:pos="794" w:val="left" w:leader="none"/>
          <w:tab w:pos="795" w:val="left" w:leader="none"/>
        </w:tabs>
        <w:spacing w:line="240" w:lineRule="auto" w:before="0" w:after="0"/>
        <w:ind w:left="794" w:right="0" w:hanging="678"/>
        <w:jc w:val="left"/>
        <w:rPr>
          <w:u w:val="none"/>
        </w:rPr>
      </w:pPr>
      <w:r>
        <w:rPr>
          <w:u w:val="single"/>
        </w:rPr>
        <w:t>FREE</w:t>
      </w:r>
      <w:r>
        <w:rPr>
          <w:spacing w:val="11"/>
          <w:u w:val="single"/>
        </w:rPr>
        <w:t> </w:t>
      </w:r>
      <w:r>
        <w:rPr>
          <w:u w:val="single"/>
        </w:rPr>
        <w:t>MOVEMENT</w:t>
      </w:r>
      <w:r>
        <w:rPr>
          <w:spacing w:val="11"/>
          <w:u w:val="single"/>
        </w:rPr>
        <w:t> </w:t>
      </w:r>
      <w:r>
        <w:rPr>
          <w:u w:val="single"/>
        </w:rPr>
        <w:t>OF</w:t>
      </w:r>
      <w:r>
        <w:rPr>
          <w:spacing w:val="12"/>
          <w:u w:val="single"/>
        </w:rPr>
        <w:t> </w:t>
      </w:r>
      <w:r>
        <w:rPr>
          <w:spacing w:val="-2"/>
          <w:u w:val="single"/>
        </w:rPr>
        <w:t>PERSONS</w:t>
      </w:r>
    </w:p>
    <w:p>
      <w:pPr>
        <w:pStyle w:val="BodyText"/>
        <w:spacing w:before="6"/>
        <w:rPr>
          <w:sz w:val="28"/>
        </w:rPr>
      </w:pPr>
    </w:p>
    <w:p>
      <w:pPr>
        <w:pStyle w:val="BodyText"/>
        <w:spacing w:line="321" w:lineRule="auto" w:before="96"/>
        <w:ind w:left="794" w:right="122"/>
      </w:pPr>
      <w:r>
        <w:rPr/>
        <w:t>The Secretariat should prepare an appropriate plan that will lead</w:t>
      </w:r>
      <w:r>
        <w:rPr>
          <w:spacing w:val="29"/>
        </w:rPr>
        <w:t> </w:t>
      </w:r>
      <w:r>
        <w:rPr/>
        <w:t>to complete freedom of movement of persons throughout the Community, taking on board various on-going experiences</w:t>
      </w:r>
      <w:r>
        <w:rPr>
          <w:spacing w:val="24"/>
        </w:rPr>
        <w:t> </w:t>
      </w:r>
      <w:r>
        <w:rPr/>
        <w:t>on</w:t>
      </w:r>
      <w:r>
        <w:rPr>
          <w:spacing w:val="24"/>
        </w:rPr>
        <w:t> </w:t>
      </w:r>
      <w:r>
        <w:rPr/>
        <w:t>the</w:t>
      </w:r>
      <w:r>
        <w:rPr>
          <w:spacing w:val="24"/>
        </w:rPr>
        <w:t> </w:t>
      </w:r>
      <w:r>
        <w:rPr/>
        <w:t>Continent.</w:t>
      </w:r>
      <w:r>
        <w:rPr>
          <w:spacing w:val="80"/>
        </w:rPr>
        <w:t> </w:t>
      </w:r>
      <w:r>
        <w:rPr/>
        <w:t>Freedom</w:t>
      </w:r>
      <w:r>
        <w:rPr>
          <w:spacing w:val="24"/>
        </w:rPr>
        <w:t> </w:t>
      </w:r>
      <w:r>
        <w:rPr/>
        <w:t>of</w:t>
      </w:r>
      <w:r>
        <w:rPr>
          <w:spacing w:val="25"/>
        </w:rPr>
        <w:t> </w:t>
      </w:r>
      <w:r>
        <w:rPr/>
        <w:t>movement</w:t>
      </w:r>
      <w:r>
        <w:rPr>
          <w:spacing w:val="25"/>
        </w:rPr>
        <w:t> </w:t>
      </w:r>
      <w:r>
        <w:rPr/>
        <w:t>of</w:t>
      </w:r>
      <w:r>
        <w:rPr>
          <w:spacing w:val="25"/>
        </w:rPr>
        <w:t> </w:t>
      </w:r>
      <w:r>
        <w:rPr/>
        <w:t>persons</w:t>
      </w:r>
      <w:r>
        <w:rPr>
          <w:spacing w:val="24"/>
        </w:rPr>
        <w:t> </w:t>
      </w:r>
      <w:r>
        <w:rPr/>
        <w:t>should,</w:t>
      </w:r>
      <w:r>
        <w:rPr>
          <w:spacing w:val="25"/>
        </w:rPr>
        <w:t> </w:t>
      </w:r>
      <w:r>
        <w:rPr/>
        <w:t>from</w:t>
      </w:r>
      <w:r>
        <w:rPr>
          <w:spacing w:val="24"/>
        </w:rPr>
        <w:t> </w:t>
      </w:r>
      <w:r>
        <w:rPr/>
        <w:t>the onset, be envisaged in two stages, namely:</w:t>
      </w:r>
      <w:r>
        <w:rPr>
          <w:spacing w:val="80"/>
        </w:rPr>
        <w:t> </w:t>
      </w:r>
      <w:r>
        <w:rPr/>
        <w:t>at regional level in the first</w:t>
      </w:r>
      <w:r>
        <w:rPr>
          <w:spacing w:val="36"/>
        </w:rPr>
        <w:t> </w:t>
      </w:r>
      <w:r>
        <w:rPr/>
        <w:t>instance, and</w:t>
      </w:r>
      <w:r>
        <w:rPr>
          <w:spacing w:val="40"/>
        </w:rPr>
        <w:t> </w:t>
      </w:r>
      <w:r>
        <w:rPr/>
        <w:t>then at Continental level.</w:t>
      </w:r>
      <w:r>
        <w:rPr>
          <w:spacing w:val="80"/>
        </w:rPr>
        <w:t> </w:t>
      </w:r>
      <w:r>
        <w:rPr/>
        <w:t>In the interim, and with immediate effect, officials of the RECs</w:t>
      </w:r>
      <w:r>
        <w:rPr>
          <w:spacing w:val="24"/>
        </w:rPr>
        <w:t> </w:t>
      </w:r>
      <w:r>
        <w:rPr/>
        <w:t>and</w:t>
      </w:r>
      <w:r>
        <w:rPr>
          <w:spacing w:val="24"/>
        </w:rPr>
        <w:t> </w:t>
      </w:r>
      <w:r>
        <w:rPr/>
        <w:t>the</w:t>
      </w:r>
      <w:r>
        <w:rPr>
          <w:spacing w:val="24"/>
        </w:rPr>
        <w:t> </w:t>
      </w:r>
      <w:r>
        <w:rPr/>
        <w:t>African</w:t>
      </w:r>
      <w:r>
        <w:rPr>
          <w:spacing w:val="24"/>
        </w:rPr>
        <w:t> </w:t>
      </w:r>
      <w:r>
        <w:rPr/>
        <w:t>Economic</w:t>
      </w:r>
      <w:r>
        <w:rPr>
          <w:spacing w:val="24"/>
        </w:rPr>
        <w:t> </w:t>
      </w:r>
      <w:r>
        <w:rPr/>
        <w:t>Community,</w:t>
      </w:r>
      <w:r>
        <w:rPr>
          <w:spacing w:val="25"/>
        </w:rPr>
        <w:t> </w:t>
      </w:r>
      <w:r>
        <w:rPr/>
        <w:t>holders</w:t>
      </w:r>
      <w:r>
        <w:rPr>
          <w:spacing w:val="24"/>
        </w:rPr>
        <w:t> </w:t>
      </w:r>
      <w:r>
        <w:rPr/>
        <w:t>of</w:t>
      </w:r>
      <w:r>
        <w:rPr>
          <w:spacing w:val="25"/>
        </w:rPr>
        <w:t> </w:t>
      </w:r>
      <w:r>
        <w:rPr/>
        <w:t>the</w:t>
      </w:r>
      <w:r>
        <w:rPr>
          <w:spacing w:val="24"/>
        </w:rPr>
        <w:t> </w:t>
      </w:r>
      <w:r>
        <w:rPr/>
        <w:t>official</w:t>
      </w:r>
      <w:r>
        <w:rPr>
          <w:spacing w:val="24"/>
        </w:rPr>
        <w:t> </w:t>
      </w:r>
      <w:r>
        <w:rPr/>
        <w:t>travel</w:t>
      </w:r>
      <w:r>
        <w:rPr>
          <w:spacing w:val="24"/>
        </w:rPr>
        <w:t> </w:t>
      </w:r>
      <w:r>
        <w:rPr/>
        <w:t>documents of these institutions, should be exempt from visa requirements during travels within Member States.</w:t>
      </w:r>
    </w:p>
    <w:p>
      <w:pPr>
        <w:pStyle w:val="BodyText"/>
        <w:rPr>
          <w:sz w:val="24"/>
        </w:rPr>
      </w:pPr>
    </w:p>
    <w:p>
      <w:pPr>
        <w:pStyle w:val="BodyText"/>
        <w:spacing w:before="5"/>
        <w:rPr>
          <w:sz w:val="34"/>
        </w:rPr>
      </w:pPr>
    </w:p>
    <w:p>
      <w:pPr>
        <w:pStyle w:val="ListParagraph"/>
        <w:numPr>
          <w:ilvl w:val="0"/>
          <w:numId w:val="1"/>
        </w:numPr>
        <w:tabs>
          <w:tab w:pos="794" w:val="left" w:leader="none"/>
          <w:tab w:pos="795" w:val="left" w:leader="none"/>
        </w:tabs>
        <w:spacing w:line="319" w:lineRule="auto" w:before="0" w:after="0"/>
        <w:ind w:left="794" w:right="257" w:hanging="677"/>
        <w:jc w:val="left"/>
        <w:rPr>
          <w:b/>
          <w:sz w:val="22"/>
        </w:rPr>
      </w:pPr>
      <w:r>
        <w:rPr>
          <w:b/>
          <w:sz w:val="22"/>
          <w:u w:val="single"/>
        </w:rPr>
        <w:t>COOPERATION BETWEEN THE COMMUNITY, THE REGIONAL ECONOMIC</w:t>
      </w:r>
      <w:r>
        <w:rPr>
          <w:b/>
          <w:sz w:val="22"/>
        </w:rPr>
        <w:t> </w:t>
      </w:r>
      <w:r>
        <w:rPr>
          <w:b/>
          <w:sz w:val="22"/>
          <w:u w:val="single"/>
        </w:rPr>
        <w:t>COMMUNITIES (RECs) AND MEMBER STATES</w:t>
      </w:r>
    </w:p>
    <w:p>
      <w:pPr>
        <w:spacing w:after="0" w:line="319" w:lineRule="auto"/>
        <w:jc w:val="left"/>
        <w:rPr>
          <w:sz w:val="22"/>
        </w:rPr>
        <w:sectPr>
          <w:pgSz w:w="12240" w:h="15840"/>
          <w:pgMar w:top="1380" w:bottom="280" w:left="1500" w:right="1500"/>
        </w:sectPr>
      </w:pPr>
    </w:p>
    <w:p>
      <w:pPr>
        <w:pStyle w:val="ListParagraph"/>
        <w:numPr>
          <w:ilvl w:val="1"/>
          <w:numId w:val="1"/>
        </w:numPr>
        <w:tabs>
          <w:tab w:pos="1471" w:val="left" w:leader="none"/>
          <w:tab w:pos="1472" w:val="left" w:leader="none"/>
        </w:tabs>
        <w:spacing w:line="240" w:lineRule="auto" w:before="81" w:after="0"/>
        <w:ind w:left="1471" w:right="0" w:hanging="678"/>
        <w:jc w:val="left"/>
        <w:rPr>
          <w:b/>
          <w:sz w:val="22"/>
        </w:rPr>
      </w:pPr>
      <w:r>
        <w:rPr>
          <w:b/>
          <w:sz w:val="22"/>
        </w:rPr>
        <w:t>The</w:t>
      </w:r>
      <w:r>
        <w:rPr>
          <w:b/>
          <w:spacing w:val="9"/>
          <w:sz w:val="22"/>
        </w:rPr>
        <w:t> </w:t>
      </w:r>
      <w:r>
        <w:rPr>
          <w:b/>
          <w:sz w:val="22"/>
        </w:rPr>
        <w:t>General</w:t>
      </w:r>
      <w:r>
        <w:rPr>
          <w:b/>
          <w:spacing w:val="10"/>
          <w:sz w:val="22"/>
        </w:rPr>
        <w:t> </w:t>
      </w:r>
      <w:r>
        <w:rPr>
          <w:b/>
          <w:sz w:val="22"/>
        </w:rPr>
        <w:t>Secretariat</w:t>
      </w:r>
      <w:r>
        <w:rPr>
          <w:b/>
          <w:spacing w:val="11"/>
          <w:sz w:val="22"/>
        </w:rPr>
        <w:t> </w:t>
      </w:r>
      <w:r>
        <w:rPr>
          <w:b/>
          <w:spacing w:val="-2"/>
          <w:sz w:val="22"/>
        </w:rPr>
        <w:t>should:</w:t>
      </w:r>
    </w:p>
    <w:p>
      <w:pPr>
        <w:pStyle w:val="BodyText"/>
        <w:rPr>
          <w:sz w:val="24"/>
        </w:rPr>
      </w:pPr>
    </w:p>
    <w:p>
      <w:pPr>
        <w:pStyle w:val="ListParagraph"/>
        <w:numPr>
          <w:ilvl w:val="2"/>
          <w:numId w:val="1"/>
        </w:numPr>
        <w:tabs>
          <w:tab w:pos="2147" w:val="left" w:leader="none"/>
          <w:tab w:pos="2148" w:val="left" w:leader="none"/>
        </w:tabs>
        <w:spacing w:line="321" w:lineRule="auto" w:before="148" w:after="0"/>
        <w:ind w:left="2148" w:right="181" w:hanging="677"/>
        <w:jc w:val="left"/>
        <w:rPr>
          <w:b/>
          <w:sz w:val="22"/>
        </w:rPr>
      </w:pPr>
      <w:r>
        <w:rPr>
          <w:b/>
          <w:sz w:val="22"/>
        </w:rPr>
        <w:t>Take</w:t>
      </w:r>
      <w:r>
        <w:rPr>
          <w:b/>
          <w:spacing w:val="33"/>
          <w:sz w:val="22"/>
        </w:rPr>
        <w:t> </w:t>
      </w:r>
      <w:r>
        <w:rPr>
          <w:b/>
          <w:sz w:val="22"/>
        </w:rPr>
        <w:t>steps</w:t>
      </w:r>
      <w:r>
        <w:rPr>
          <w:b/>
          <w:spacing w:val="33"/>
          <w:sz w:val="22"/>
        </w:rPr>
        <w:t> </w:t>
      </w:r>
      <w:r>
        <w:rPr>
          <w:b/>
          <w:sz w:val="22"/>
        </w:rPr>
        <w:t>to</w:t>
      </w:r>
      <w:r>
        <w:rPr>
          <w:b/>
          <w:spacing w:val="35"/>
          <w:sz w:val="22"/>
        </w:rPr>
        <w:t> </w:t>
      </w:r>
      <w:r>
        <w:rPr>
          <w:b/>
          <w:sz w:val="22"/>
        </w:rPr>
        <w:t>ensure</w:t>
      </w:r>
      <w:r>
        <w:rPr>
          <w:b/>
          <w:spacing w:val="33"/>
          <w:sz w:val="22"/>
        </w:rPr>
        <w:t> </w:t>
      </w:r>
      <w:r>
        <w:rPr>
          <w:b/>
          <w:sz w:val="22"/>
        </w:rPr>
        <w:t>greater</w:t>
      </w:r>
      <w:r>
        <w:rPr>
          <w:b/>
          <w:spacing w:val="33"/>
          <w:sz w:val="22"/>
        </w:rPr>
        <w:t> </w:t>
      </w:r>
      <w:r>
        <w:rPr>
          <w:b/>
          <w:sz w:val="22"/>
        </w:rPr>
        <w:t>coordination</w:t>
      </w:r>
      <w:r>
        <w:rPr>
          <w:b/>
          <w:spacing w:val="31"/>
          <w:sz w:val="22"/>
        </w:rPr>
        <w:t> </w:t>
      </w:r>
      <w:r>
        <w:rPr>
          <w:b/>
          <w:sz w:val="22"/>
        </w:rPr>
        <w:t>between</w:t>
      </w:r>
      <w:r>
        <w:rPr>
          <w:b/>
          <w:spacing w:val="33"/>
          <w:sz w:val="22"/>
        </w:rPr>
        <w:t> </w:t>
      </w:r>
      <w:r>
        <w:rPr>
          <w:b/>
          <w:sz w:val="22"/>
        </w:rPr>
        <w:t>the</w:t>
      </w:r>
      <w:r>
        <w:rPr>
          <w:b/>
          <w:spacing w:val="33"/>
          <w:sz w:val="22"/>
        </w:rPr>
        <w:t> </w:t>
      </w:r>
      <w:r>
        <w:rPr>
          <w:b/>
          <w:sz w:val="22"/>
        </w:rPr>
        <w:t>African Economic Community and the Regional Economic Communities, on the one hand;</w:t>
      </w:r>
      <w:r>
        <w:rPr>
          <w:b/>
          <w:spacing w:val="80"/>
          <w:sz w:val="22"/>
        </w:rPr>
        <w:t> </w:t>
      </w:r>
      <w:r>
        <w:rPr>
          <w:b/>
          <w:sz w:val="22"/>
        </w:rPr>
        <w:t>and among the Regional Economic Communities, on the</w:t>
      </w:r>
      <w:r>
        <w:rPr>
          <w:b/>
          <w:spacing w:val="40"/>
          <w:sz w:val="22"/>
        </w:rPr>
        <w:t> </w:t>
      </w:r>
      <w:r>
        <w:rPr>
          <w:b/>
          <w:sz w:val="22"/>
        </w:rPr>
        <w:t>other, with a view to putting to maximum use the complementaries existing among them through the pooling of the resources of the Joint Secretariat and those of the RECs;</w:t>
      </w:r>
    </w:p>
    <w:p>
      <w:pPr>
        <w:pStyle w:val="BodyText"/>
        <w:spacing w:before="3"/>
        <w:rPr>
          <w:sz w:val="29"/>
        </w:rPr>
      </w:pPr>
    </w:p>
    <w:p>
      <w:pPr>
        <w:pStyle w:val="ListParagraph"/>
        <w:numPr>
          <w:ilvl w:val="2"/>
          <w:numId w:val="1"/>
        </w:numPr>
        <w:tabs>
          <w:tab w:pos="2147" w:val="left" w:leader="none"/>
          <w:tab w:pos="2148" w:val="left" w:leader="none"/>
        </w:tabs>
        <w:spacing w:line="319" w:lineRule="auto" w:before="0" w:after="0"/>
        <w:ind w:left="2148" w:right="423" w:hanging="677"/>
        <w:jc w:val="left"/>
        <w:rPr>
          <w:b/>
          <w:sz w:val="22"/>
        </w:rPr>
      </w:pPr>
      <w:r>
        <w:rPr>
          <w:b/>
          <w:sz w:val="22"/>
        </w:rPr>
        <w:t>Explore the possibility of utilizing the resources of the EDF to finance the regional projects of the RECs;</w:t>
      </w:r>
      <w:r>
        <w:rPr>
          <w:b/>
          <w:spacing w:val="40"/>
          <w:sz w:val="22"/>
        </w:rPr>
        <w:t> </w:t>
      </w:r>
      <w:r>
        <w:rPr>
          <w:b/>
          <w:sz w:val="22"/>
        </w:rPr>
        <w:t>and</w:t>
      </w:r>
    </w:p>
    <w:p>
      <w:pPr>
        <w:pStyle w:val="BodyText"/>
        <w:spacing w:before="7"/>
        <w:rPr>
          <w:sz w:val="29"/>
        </w:rPr>
      </w:pPr>
    </w:p>
    <w:p>
      <w:pPr>
        <w:pStyle w:val="ListParagraph"/>
        <w:numPr>
          <w:ilvl w:val="2"/>
          <w:numId w:val="1"/>
        </w:numPr>
        <w:tabs>
          <w:tab w:pos="2148" w:val="left" w:leader="none"/>
          <w:tab w:pos="2149" w:val="left" w:leader="none"/>
        </w:tabs>
        <w:spacing w:line="324" w:lineRule="auto" w:before="0" w:after="0"/>
        <w:ind w:left="2148" w:right="145" w:hanging="677"/>
        <w:jc w:val="left"/>
        <w:rPr>
          <w:b/>
          <w:sz w:val="22"/>
        </w:rPr>
      </w:pPr>
      <w:r>
        <w:rPr>
          <w:b/>
          <w:sz w:val="22"/>
        </w:rPr>
        <w:t>Get Member States involved in future activities between the Community and the RECs;</w:t>
      </w:r>
    </w:p>
    <w:p>
      <w:pPr>
        <w:pStyle w:val="BodyText"/>
        <w:spacing w:before="1"/>
        <w:rPr>
          <w:sz w:val="29"/>
        </w:rPr>
      </w:pPr>
    </w:p>
    <w:p>
      <w:pPr>
        <w:pStyle w:val="ListParagraph"/>
        <w:numPr>
          <w:ilvl w:val="1"/>
          <w:numId w:val="1"/>
        </w:numPr>
        <w:tabs>
          <w:tab w:pos="1472" w:val="left" w:leader="none"/>
        </w:tabs>
        <w:spacing w:line="321" w:lineRule="auto" w:before="0" w:after="0"/>
        <w:ind w:left="1471" w:right="258" w:hanging="677"/>
        <w:jc w:val="both"/>
        <w:rPr>
          <w:b/>
          <w:sz w:val="22"/>
        </w:rPr>
      </w:pPr>
      <w:r>
        <w:rPr>
          <w:b/>
          <w:sz w:val="22"/>
        </w:rPr>
        <w:t>Member States should ensure the effective implementation of the programmes of the Regional Economic Communities as a way of facilitating the attainment</w:t>
      </w:r>
      <w:r>
        <w:rPr>
          <w:b/>
          <w:spacing w:val="40"/>
          <w:sz w:val="22"/>
        </w:rPr>
        <w:t> </w:t>
      </w:r>
      <w:r>
        <w:rPr>
          <w:b/>
          <w:sz w:val="22"/>
        </w:rPr>
        <w:t>of the objectives of the African Economic Community;</w:t>
      </w:r>
    </w:p>
    <w:p>
      <w:pPr>
        <w:pStyle w:val="BodyText"/>
        <w:spacing w:before="3"/>
        <w:rPr>
          <w:sz w:val="29"/>
        </w:rPr>
      </w:pPr>
    </w:p>
    <w:p>
      <w:pPr>
        <w:pStyle w:val="ListParagraph"/>
        <w:numPr>
          <w:ilvl w:val="1"/>
          <w:numId w:val="1"/>
        </w:numPr>
        <w:tabs>
          <w:tab w:pos="1471" w:val="left" w:leader="none"/>
          <w:tab w:pos="1472" w:val="left" w:leader="none"/>
        </w:tabs>
        <w:spacing w:line="321" w:lineRule="auto" w:before="0" w:after="0"/>
        <w:ind w:left="1471" w:right="426" w:hanging="677"/>
        <w:jc w:val="left"/>
        <w:rPr>
          <w:b/>
          <w:sz w:val="22"/>
        </w:rPr>
      </w:pPr>
      <w:r>
        <w:rPr>
          <w:b/>
          <w:sz w:val="22"/>
        </w:rPr>
        <w:t>Member States of the Regional Economic Communities should also speed up the ratification and implementation of the protocols and decisions of these </w:t>
      </w:r>
      <w:r>
        <w:rPr>
          <w:b/>
          <w:spacing w:val="-2"/>
          <w:sz w:val="22"/>
        </w:rPr>
        <w:t>Communities;</w:t>
      </w:r>
    </w:p>
    <w:p>
      <w:pPr>
        <w:pStyle w:val="BodyText"/>
        <w:spacing w:before="3"/>
        <w:rPr>
          <w:sz w:val="29"/>
        </w:rPr>
      </w:pPr>
    </w:p>
    <w:p>
      <w:pPr>
        <w:pStyle w:val="ListParagraph"/>
        <w:numPr>
          <w:ilvl w:val="1"/>
          <w:numId w:val="1"/>
        </w:numPr>
        <w:tabs>
          <w:tab w:pos="1471" w:val="left" w:leader="none"/>
          <w:tab w:pos="1472" w:val="left" w:leader="none"/>
        </w:tabs>
        <w:spacing w:line="321" w:lineRule="auto" w:before="0" w:after="0"/>
        <w:ind w:left="1471" w:right="968" w:hanging="677"/>
        <w:jc w:val="left"/>
        <w:rPr>
          <w:b/>
          <w:sz w:val="22"/>
        </w:rPr>
      </w:pPr>
      <w:r>
        <w:rPr>
          <w:b/>
          <w:sz w:val="22"/>
        </w:rPr>
        <w:t>The Regional Economic Communities, in cooperation with the General Secretariat of the Community, should harmonize the format for the presentation of their activity report.</w:t>
      </w:r>
    </w:p>
    <w:p>
      <w:pPr>
        <w:pStyle w:val="BodyText"/>
        <w:rPr>
          <w:sz w:val="24"/>
        </w:rPr>
      </w:pPr>
    </w:p>
    <w:p>
      <w:pPr>
        <w:pStyle w:val="BodyText"/>
        <w:spacing w:before="6"/>
        <w:rPr>
          <w:sz w:val="34"/>
        </w:rPr>
      </w:pPr>
    </w:p>
    <w:p>
      <w:pPr>
        <w:pStyle w:val="Heading1"/>
        <w:numPr>
          <w:ilvl w:val="0"/>
          <w:numId w:val="1"/>
        </w:numPr>
        <w:tabs>
          <w:tab w:pos="794" w:val="left" w:leader="none"/>
          <w:tab w:pos="795" w:val="left" w:leader="none"/>
        </w:tabs>
        <w:spacing w:line="240" w:lineRule="auto" w:before="0" w:after="0"/>
        <w:ind w:left="794" w:right="0" w:hanging="678"/>
        <w:jc w:val="left"/>
        <w:rPr>
          <w:u w:val="none"/>
        </w:rPr>
      </w:pPr>
      <w:r>
        <w:rPr>
          <w:u w:val="single"/>
        </w:rPr>
        <w:t>FUNCTIONING</w:t>
      </w:r>
      <w:r>
        <w:rPr>
          <w:spacing w:val="19"/>
          <w:u w:val="single"/>
        </w:rPr>
        <w:t> </w:t>
      </w:r>
      <w:r>
        <w:rPr>
          <w:u w:val="single"/>
        </w:rPr>
        <w:t>OF</w:t>
      </w:r>
      <w:r>
        <w:rPr>
          <w:spacing w:val="19"/>
          <w:u w:val="single"/>
        </w:rPr>
        <w:t> </w:t>
      </w:r>
      <w:r>
        <w:rPr>
          <w:u w:val="single"/>
        </w:rPr>
        <w:t>THE</w:t>
      </w:r>
      <w:r>
        <w:rPr>
          <w:spacing w:val="18"/>
          <w:u w:val="single"/>
        </w:rPr>
        <w:t> </w:t>
      </w:r>
      <w:r>
        <w:rPr>
          <w:u w:val="single"/>
        </w:rPr>
        <w:t>SPECIALIZED</w:t>
      </w:r>
      <w:r>
        <w:rPr>
          <w:spacing w:val="19"/>
          <w:u w:val="single"/>
        </w:rPr>
        <w:t> </w:t>
      </w:r>
      <w:r>
        <w:rPr>
          <w:u w:val="single"/>
        </w:rPr>
        <w:t>TECHNICAL</w:t>
      </w:r>
      <w:r>
        <w:rPr>
          <w:spacing w:val="18"/>
          <w:u w:val="single"/>
        </w:rPr>
        <w:t> </w:t>
      </w:r>
      <w:r>
        <w:rPr>
          <w:spacing w:val="-2"/>
          <w:u w:val="single"/>
        </w:rPr>
        <w:t>COMMITTEES</w:t>
      </w:r>
    </w:p>
    <w:p>
      <w:pPr>
        <w:pStyle w:val="BodyText"/>
        <w:spacing w:before="6"/>
        <w:rPr>
          <w:sz w:val="28"/>
        </w:rPr>
      </w:pPr>
    </w:p>
    <w:p>
      <w:pPr>
        <w:pStyle w:val="ListParagraph"/>
        <w:numPr>
          <w:ilvl w:val="1"/>
          <w:numId w:val="1"/>
        </w:numPr>
        <w:tabs>
          <w:tab w:pos="1471" w:val="left" w:leader="none"/>
          <w:tab w:pos="1472" w:val="left" w:leader="none"/>
        </w:tabs>
        <w:spacing w:line="321" w:lineRule="auto" w:before="96" w:after="0"/>
        <w:ind w:left="1471" w:right="282" w:hanging="677"/>
        <w:jc w:val="left"/>
        <w:rPr>
          <w:b/>
          <w:sz w:val="22"/>
        </w:rPr>
      </w:pPr>
      <w:r>
        <w:rPr>
          <w:b/>
          <w:sz w:val="22"/>
        </w:rPr>
        <w:t>The General Secretariat should take appropriate measures to convene, during the 1998-2000 biennium, the meetings of the following Specialized Technical </w:t>
      </w:r>
      <w:r>
        <w:rPr>
          <w:b/>
          <w:spacing w:val="-2"/>
          <w:sz w:val="22"/>
        </w:rPr>
        <w:t>Committees:</w:t>
      </w:r>
    </w:p>
    <w:p>
      <w:pPr>
        <w:pStyle w:val="BodyText"/>
        <w:spacing w:before="3"/>
        <w:rPr>
          <w:sz w:val="29"/>
        </w:rPr>
      </w:pPr>
    </w:p>
    <w:p>
      <w:pPr>
        <w:pStyle w:val="ListParagraph"/>
        <w:numPr>
          <w:ilvl w:val="0"/>
          <w:numId w:val="2"/>
        </w:numPr>
        <w:tabs>
          <w:tab w:pos="2147" w:val="left" w:leader="none"/>
          <w:tab w:pos="2148" w:val="left" w:leader="none"/>
        </w:tabs>
        <w:spacing w:line="240" w:lineRule="auto" w:before="0" w:after="0"/>
        <w:ind w:left="2148" w:right="0" w:hanging="677"/>
        <w:jc w:val="left"/>
        <w:rPr>
          <w:b/>
          <w:sz w:val="22"/>
        </w:rPr>
      </w:pPr>
      <w:r>
        <w:rPr>
          <w:b/>
          <w:sz w:val="22"/>
        </w:rPr>
        <w:t>The</w:t>
      </w:r>
      <w:r>
        <w:rPr>
          <w:b/>
          <w:spacing w:val="10"/>
          <w:sz w:val="22"/>
        </w:rPr>
        <w:t> </w:t>
      </w:r>
      <w:r>
        <w:rPr>
          <w:b/>
          <w:sz w:val="22"/>
        </w:rPr>
        <w:t>Committee</w:t>
      </w:r>
      <w:r>
        <w:rPr>
          <w:b/>
          <w:spacing w:val="11"/>
          <w:sz w:val="22"/>
        </w:rPr>
        <w:t> </w:t>
      </w:r>
      <w:r>
        <w:rPr>
          <w:b/>
          <w:sz w:val="22"/>
        </w:rPr>
        <w:t>on</w:t>
      </w:r>
      <w:r>
        <w:rPr>
          <w:b/>
          <w:spacing w:val="9"/>
          <w:sz w:val="22"/>
        </w:rPr>
        <w:t> </w:t>
      </w:r>
      <w:r>
        <w:rPr>
          <w:b/>
          <w:sz w:val="22"/>
        </w:rPr>
        <w:t>Trade,</w:t>
      </w:r>
      <w:r>
        <w:rPr>
          <w:b/>
          <w:spacing w:val="13"/>
          <w:sz w:val="22"/>
        </w:rPr>
        <w:t> </w:t>
      </w:r>
      <w:r>
        <w:rPr>
          <w:b/>
          <w:sz w:val="22"/>
        </w:rPr>
        <w:t>Customs</w:t>
      </w:r>
      <w:r>
        <w:rPr>
          <w:b/>
          <w:spacing w:val="12"/>
          <w:sz w:val="22"/>
        </w:rPr>
        <w:t> </w:t>
      </w:r>
      <w:r>
        <w:rPr>
          <w:b/>
          <w:sz w:val="22"/>
        </w:rPr>
        <w:t>and</w:t>
      </w:r>
      <w:r>
        <w:rPr>
          <w:b/>
          <w:spacing w:val="12"/>
          <w:sz w:val="22"/>
        </w:rPr>
        <w:t> </w:t>
      </w:r>
      <w:r>
        <w:rPr>
          <w:b/>
          <w:sz w:val="22"/>
        </w:rPr>
        <w:t>Immigration</w:t>
      </w:r>
      <w:r>
        <w:rPr>
          <w:b/>
          <w:spacing w:val="12"/>
          <w:sz w:val="22"/>
        </w:rPr>
        <w:t> </w:t>
      </w:r>
      <w:r>
        <w:rPr>
          <w:b/>
          <w:spacing w:val="-2"/>
          <w:sz w:val="22"/>
        </w:rPr>
        <w:t>Matters;</w:t>
      </w:r>
    </w:p>
    <w:p>
      <w:pPr>
        <w:pStyle w:val="ListParagraph"/>
        <w:numPr>
          <w:ilvl w:val="0"/>
          <w:numId w:val="2"/>
        </w:numPr>
        <w:tabs>
          <w:tab w:pos="2147" w:val="left" w:leader="none"/>
          <w:tab w:pos="2148" w:val="left" w:leader="none"/>
        </w:tabs>
        <w:spacing w:line="240" w:lineRule="auto" w:before="88" w:after="0"/>
        <w:ind w:left="2148" w:right="0" w:hanging="677"/>
        <w:jc w:val="left"/>
        <w:rPr>
          <w:b/>
          <w:sz w:val="22"/>
        </w:rPr>
      </w:pPr>
      <w:r>
        <w:rPr>
          <w:b/>
          <w:sz w:val="22"/>
        </w:rPr>
        <w:t>The</w:t>
      </w:r>
      <w:r>
        <w:rPr>
          <w:b/>
          <w:spacing w:val="9"/>
          <w:sz w:val="22"/>
        </w:rPr>
        <w:t> </w:t>
      </w:r>
      <w:r>
        <w:rPr>
          <w:b/>
          <w:sz w:val="22"/>
        </w:rPr>
        <w:t>Committee</w:t>
      </w:r>
      <w:r>
        <w:rPr>
          <w:b/>
          <w:spacing w:val="10"/>
          <w:sz w:val="22"/>
        </w:rPr>
        <w:t> </w:t>
      </w:r>
      <w:r>
        <w:rPr>
          <w:b/>
          <w:sz w:val="22"/>
        </w:rPr>
        <w:t>on</w:t>
      </w:r>
      <w:r>
        <w:rPr>
          <w:b/>
          <w:spacing w:val="10"/>
          <w:sz w:val="22"/>
        </w:rPr>
        <w:t> </w:t>
      </w:r>
      <w:r>
        <w:rPr>
          <w:b/>
          <w:sz w:val="22"/>
        </w:rPr>
        <w:t>Monetary</w:t>
      </w:r>
      <w:r>
        <w:rPr>
          <w:b/>
          <w:spacing w:val="10"/>
          <w:sz w:val="22"/>
        </w:rPr>
        <w:t> </w:t>
      </w:r>
      <w:r>
        <w:rPr>
          <w:b/>
          <w:sz w:val="22"/>
        </w:rPr>
        <w:t>and</w:t>
      </w:r>
      <w:r>
        <w:rPr>
          <w:b/>
          <w:spacing w:val="9"/>
          <w:sz w:val="22"/>
        </w:rPr>
        <w:t> </w:t>
      </w:r>
      <w:r>
        <w:rPr>
          <w:b/>
          <w:sz w:val="22"/>
        </w:rPr>
        <w:t>Financial</w:t>
      </w:r>
      <w:r>
        <w:rPr>
          <w:b/>
          <w:spacing w:val="10"/>
          <w:sz w:val="22"/>
        </w:rPr>
        <w:t> </w:t>
      </w:r>
      <w:r>
        <w:rPr>
          <w:b/>
          <w:spacing w:val="-2"/>
          <w:sz w:val="22"/>
        </w:rPr>
        <w:t>Affairs;</w:t>
      </w:r>
    </w:p>
    <w:p>
      <w:pPr>
        <w:pStyle w:val="ListParagraph"/>
        <w:numPr>
          <w:ilvl w:val="0"/>
          <w:numId w:val="2"/>
        </w:numPr>
        <w:tabs>
          <w:tab w:pos="2147" w:val="left" w:leader="none"/>
          <w:tab w:pos="2148" w:val="left" w:leader="none"/>
        </w:tabs>
        <w:spacing w:line="240" w:lineRule="auto" w:before="83" w:after="0"/>
        <w:ind w:left="2148" w:right="0" w:hanging="677"/>
        <w:jc w:val="left"/>
        <w:rPr>
          <w:b/>
          <w:sz w:val="22"/>
        </w:rPr>
      </w:pPr>
      <w:r>
        <w:rPr>
          <w:b/>
          <w:sz w:val="22"/>
        </w:rPr>
        <w:t>The</w:t>
      </w:r>
      <w:r>
        <w:rPr>
          <w:b/>
          <w:spacing w:val="9"/>
          <w:sz w:val="22"/>
        </w:rPr>
        <w:t> </w:t>
      </w:r>
      <w:r>
        <w:rPr>
          <w:b/>
          <w:sz w:val="22"/>
        </w:rPr>
        <w:t>Committee</w:t>
      </w:r>
      <w:r>
        <w:rPr>
          <w:b/>
          <w:spacing w:val="10"/>
          <w:sz w:val="22"/>
        </w:rPr>
        <w:t> </w:t>
      </w:r>
      <w:r>
        <w:rPr>
          <w:b/>
          <w:sz w:val="22"/>
        </w:rPr>
        <w:t>on</w:t>
      </w:r>
      <w:r>
        <w:rPr>
          <w:b/>
          <w:spacing w:val="9"/>
          <w:sz w:val="22"/>
        </w:rPr>
        <w:t> </w:t>
      </w:r>
      <w:r>
        <w:rPr>
          <w:b/>
          <w:sz w:val="22"/>
        </w:rPr>
        <w:t>Education,</w:t>
      </w:r>
      <w:r>
        <w:rPr>
          <w:b/>
          <w:spacing w:val="11"/>
          <w:sz w:val="22"/>
        </w:rPr>
        <w:t> </w:t>
      </w:r>
      <w:r>
        <w:rPr>
          <w:b/>
          <w:sz w:val="22"/>
        </w:rPr>
        <w:t>Culture</w:t>
      </w:r>
      <w:r>
        <w:rPr>
          <w:b/>
          <w:spacing w:val="10"/>
          <w:sz w:val="22"/>
        </w:rPr>
        <w:t> </w:t>
      </w:r>
      <w:r>
        <w:rPr>
          <w:b/>
          <w:sz w:val="22"/>
        </w:rPr>
        <w:t>and</w:t>
      </w:r>
      <w:r>
        <w:rPr>
          <w:b/>
          <w:spacing w:val="9"/>
          <w:sz w:val="22"/>
        </w:rPr>
        <w:t> </w:t>
      </w:r>
      <w:r>
        <w:rPr>
          <w:b/>
          <w:sz w:val="22"/>
        </w:rPr>
        <w:t>Human</w:t>
      </w:r>
      <w:r>
        <w:rPr>
          <w:b/>
          <w:spacing w:val="10"/>
          <w:sz w:val="22"/>
        </w:rPr>
        <w:t> </w:t>
      </w:r>
      <w:r>
        <w:rPr>
          <w:b/>
          <w:spacing w:val="-2"/>
          <w:sz w:val="22"/>
        </w:rPr>
        <w:t>Resources;</w:t>
      </w:r>
    </w:p>
    <w:p>
      <w:pPr>
        <w:spacing w:after="0" w:line="240" w:lineRule="auto"/>
        <w:jc w:val="left"/>
        <w:rPr>
          <w:sz w:val="22"/>
        </w:rPr>
        <w:sectPr>
          <w:pgSz w:w="12240" w:h="15840"/>
          <w:pgMar w:top="1720" w:bottom="280" w:left="1500" w:right="1500"/>
        </w:sectPr>
      </w:pPr>
    </w:p>
    <w:p>
      <w:pPr>
        <w:pStyle w:val="ListParagraph"/>
        <w:numPr>
          <w:ilvl w:val="0"/>
          <w:numId w:val="2"/>
        </w:numPr>
        <w:tabs>
          <w:tab w:pos="991" w:val="left" w:leader="none"/>
          <w:tab w:pos="992" w:val="left" w:leader="none"/>
        </w:tabs>
        <w:spacing w:line="240" w:lineRule="auto" w:before="85" w:after="0"/>
        <w:ind w:left="991" w:right="0" w:hanging="678"/>
        <w:jc w:val="center"/>
        <w:rPr>
          <w:b/>
          <w:sz w:val="22"/>
        </w:rPr>
      </w:pPr>
      <w:r>
        <w:rPr>
          <w:b/>
          <w:sz w:val="22"/>
        </w:rPr>
        <w:t>The</w:t>
      </w:r>
      <w:r>
        <w:rPr>
          <w:b/>
          <w:spacing w:val="10"/>
          <w:sz w:val="22"/>
        </w:rPr>
        <w:t> </w:t>
      </w:r>
      <w:r>
        <w:rPr>
          <w:b/>
          <w:sz w:val="22"/>
        </w:rPr>
        <w:t>Committee</w:t>
      </w:r>
      <w:r>
        <w:rPr>
          <w:b/>
          <w:spacing w:val="11"/>
          <w:sz w:val="22"/>
        </w:rPr>
        <w:t> </w:t>
      </w:r>
      <w:r>
        <w:rPr>
          <w:b/>
          <w:sz w:val="22"/>
        </w:rPr>
        <w:t>on</w:t>
      </w:r>
      <w:r>
        <w:rPr>
          <w:b/>
          <w:spacing w:val="9"/>
          <w:sz w:val="22"/>
        </w:rPr>
        <w:t> </w:t>
      </w:r>
      <w:r>
        <w:rPr>
          <w:b/>
          <w:sz w:val="22"/>
        </w:rPr>
        <w:t>Rural</w:t>
      </w:r>
      <w:r>
        <w:rPr>
          <w:b/>
          <w:spacing w:val="9"/>
          <w:sz w:val="22"/>
        </w:rPr>
        <w:t> </w:t>
      </w:r>
      <w:r>
        <w:rPr>
          <w:b/>
          <w:sz w:val="22"/>
        </w:rPr>
        <w:t>Economy</w:t>
      </w:r>
      <w:r>
        <w:rPr>
          <w:b/>
          <w:spacing w:val="10"/>
          <w:sz w:val="22"/>
        </w:rPr>
        <w:t> </w:t>
      </w:r>
      <w:r>
        <w:rPr>
          <w:b/>
          <w:sz w:val="22"/>
        </w:rPr>
        <w:t>and</w:t>
      </w:r>
      <w:r>
        <w:rPr>
          <w:b/>
          <w:spacing w:val="9"/>
          <w:sz w:val="22"/>
        </w:rPr>
        <w:t> </w:t>
      </w:r>
      <w:r>
        <w:rPr>
          <w:b/>
          <w:sz w:val="22"/>
        </w:rPr>
        <w:t>Agricultural</w:t>
      </w:r>
      <w:r>
        <w:rPr>
          <w:b/>
          <w:spacing w:val="10"/>
          <w:sz w:val="22"/>
        </w:rPr>
        <w:t> </w:t>
      </w:r>
      <w:r>
        <w:rPr>
          <w:b/>
          <w:spacing w:val="-2"/>
          <w:sz w:val="22"/>
        </w:rPr>
        <w:t>Matters;</w:t>
      </w:r>
    </w:p>
    <w:p>
      <w:pPr>
        <w:pStyle w:val="ListParagraph"/>
        <w:numPr>
          <w:ilvl w:val="0"/>
          <w:numId w:val="2"/>
        </w:numPr>
        <w:tabs>
          <w:tab w:pos="1010" w:val="left" w:leader="none"/>
          <w:tab w:pos="1011" w:val="left" w:leader="none"/>
        </w:tabs>
        <w:spacing w:line="240" w:lineRule="auto" w:before="83" w:after="0"/>
        <w:ind w:left="1010" w:right="0" w:hanging="677"/>
        <w:jc w:val="center"/>
        <w:rPr>
          <w:b/>
          <w:sz w:val="22"/>
        </w:rPr>
      </w:pPr>
      <w:r>
        <w:rPr>
          <w:b/>
          <w:sz w:val="22"/>
        </w:rPr>
        <w:t>The</w:t>
      </w:r>
      <w:r>
        <w:rPr>
          <w:b/>
          <w:spacing w:val="10"/>
          <w:sz w:val="22"/>
        </w:rPr>
        <w:t> </w:t>
      </w:r>
      <w:r>
        <w:rPr>
          <w:b/>
          <w:sz w:val="22"/>
        </w:rPr>
        <w:t>Committee</w:t>
      </w:r>
      <w:r>
        <w:rPr>
          <w:b/>
          <w:spacing w:val="10"/>
          <w:sz w:val="22"/>
        </w:rPr>
        <w:t> </w:t>
      </w:r>
      <w:r>
        <w:rPr>
          <w:b/>
          <w:sz w:val="22"/>
        </w:rPr>
        <w:t>on</w:t>
      </w:r>
      <w:r>
        <w:rPr>
          <w:b/>
          <w:spacing w:val="11"/>
          <w:sz w:val="22"/>
        </w:rPr>
        <w:t> </w:t>
      </w:r>
      <w:r>
        <w:rPr>
          <w:b/>
          <w:sz w:val="22"/>
        </w:rPr>
        <w:t>Transport,</w:t>
      </w:r>
      <w:r>
        <w:rPr>
          <w:b/>
          <w:spacing w:val="11"/>
          <w:sz w:val="22"/>
        </w:rPr>
        <w:t> </w:t>
      </w:r>
      <w:r>
        <w:rPr>
          <w:b/>
          <w:sz w:val="22"/>
        </w:rPr>
        <w:t>Communications</w:t>
      </w:r>
      <w:r>
        <w:rPr>
          <w:b/>
          <w:spacing w:val="11"/>
          <w:sz w:val="22"/>
        </w:rPr>
        <w:t> </w:t>
      </w:r>
      <w:r>
        <w:rPr>
          <w:b/>
          <w:sz w:val="22"/>
        </w:rPr>
        <w:t>and</w:t>
      </w:r>
      <w:r>
        <w:rPr>
          <w:b/>
          <w:spacing w:val="30"/>
          <w:sz w:val="22"/>
        </w:rPr>
        <w:t> </w:t>
      </w:r>
      <w:r>
        <w:rPr>
          <w:b/>
          <w:spacing w:val="-2"/>
          <w:sz w:val="22"/>
        </w:rPr>
        <w:t>Tourism.</w:t>
      </w:r>
    </w:p>
    <w:p>
      <w:pPr>
        <w:pStyle w:val="BodyText"/>
        <w:rPr>
          <w:sz w:val="24"/>
        </w:rPr>
      </w:pPr>
    </w:p>
    <w:p>
      <w:pPr>
        <w:pStyle w:val="ListParagraph"/>
        <w:numPr>
          <w:ilvl w:val="1"/>
          <w:numId w:val="1"/>
        </w:numPr>
        <w:tabs>
          <w:tab w:pos="1472" w:val="left" w:leader="none"/>
        </w:tabs>
        <w:spacing w:line="321" w:lineRule="auto" w:before="148" w:after="0"/>
        <w:ind w:left="1471" w:right="365" w:hanging="677"/>
        <w:jc w:val="both"/>
        <w:rPr>
          <w:b/>
          <w:sz w:val="22"/>
        </w:rPr>
      </w:pPr>
      <w:r>
        <w:rPr>
          <w:b/>
          <w:sz w:val="22"/>
        </w:rPr>
        <w:t>The Joint Secretariat and the RECs should prepare, organize and service the meetings of the Specialized Technical Committees, invite the private sector to participate in them and ensure the follow-up activities.</w:t>
      </w:r>
    </w:p>
    <w:p>
      <w:pPr>
        <w:pStyle w:val="BodyText"/>
        <w:rPr>
          <w:sz w:val="24"/>
        </w:rPr>
      </w:pPr>
    </w:p>
    <w:p>
      <w:pPr>
        <w:pStyle w:val="BodyText"/>
        <w:spacing w:before="10"/>
        <w:rPr>
          <w:sz w:val="34"/>
        </w:rPr>
      </w:pPr>
    </w:p>
    <w:p>
      <w:pPr>
        <w:pStyle w:val="Heading1"/>
        <w:numPr>
          <w:ilvl w:val="0"/>
          <w:numId w:val="1"/>
        </w:numPr>
        <w:tabs>
          <w:tab w:pos="794" w:val="left" w:leader="none"/>
          <w:tab w:pos="795" w:val="left" w:leader="none"/>
        </w:tabs>
        <w:spacing w:line="240" w:lineRule="auto" w:before="0" w:after="0"/>
        <w:ind w:left="794" w:right="0" w:hanging="678"/>
        <w:jc w:val="left"/>
        <w:rPr>
          <w:u w:val="none"/>
        </w:rPr>
      </w:pPr>
      <w:r>
        <w:rPr>
          <w:u w:val="single"/>
        </w:rPr>
        <w:t>INDUSTRIAL</w:t>
      </w:r>
      <w:r>
        <w:rPr>
          <w:spacing w:val="19"/>
          <w:u w:val="single"/>
        </w:rPr>
        <w:t> </w:t>
      </w:r>
      <w:r>
        <w:rPr>
          <w:u w:val="single"/>
        </w:rPr>
        <w:t>POLICIES</w:t>
      </w:r>
      <w:r>
        <w:rPr>
          <w:spacing w:val="19"/>
          <w:u w:val="single"/>
        </w:rPr>
        <w:t> </w:t>
      </w:r>
      <w:r>
        <w:rPr>
          <w:u w:val="single"/>
        </w:rPr>
        <w:t>AND</w:t>
      </w:r>
      <w:r>
        <w:rPr>
          <w:spacing w:val="20"/>
          <w:u w:val="single"/>
        </w:rPr>
        <w:t> </w:t>
      </w:r>
      <w:r>
        <w:rPr>
          <w:spacing w:val="-2"/>
          <w:u w:val="single"/>
        </w:rPr>
        <w:t>STRATEGIES:</w:t>
      </w:r>
    </w:p>
    <w:p>
      <w:pPr>
        <w:pStyle w:val="BodyText"/>
        <w:spacing w:before="6"/>
        <w:rPr>
          <w:sz w:val="28"/>
        </w:rPr>
      </w:pPr>
    </w:p>
    <w:p>
      <w:pPr>
        <w:pStyle w:val="ListParagraph"/>
        <w:numPr>
          <w:ilvl w:val="1"/>
          <w:numId w:val="1"/>
        </w:numPr>
        <w:tabs>
          <w:tab w:pos="1471" w:val="left" w:leader="none"/>
          <w:tab w:pos="1472" w:val="left" w:leader="none"/>
        </w:tabs>
        <w:spacing w:line="321" w:lineRule="auto" w:before="96" w:after="0"/>
        <w:ind w:left="1471" w:right="364" w:hanging="677"/>
        <w:jc w:val="left"/>
        <w:rPr>
          <w:b/>
          <w:sz w:val="22"/>
        </w:rPr>
      </w:pPr>
      <w:r>
        <w:rPr>
          <w:b/>
          <w:sz w:val="22"/>
        </w:rPr>
        <w:t>All Member States and RECs are called upon to ensure the harmonization of their industrial development plans with the Alliance for Africa's Industrialization.</w:t>
      </w:r>
      <w:r>
        <w:rPr>
          <w:b/>
          <w:spacing w:val="40"/>
          <w:sz w:val="22"/>
        </w:rPr>
        <w:t> </w:t>
      </w:r>
      <w:r>
        <w:rPr>
          <w:b/>
          <w:sz w:val="22"/>
        </w:rPr>
        <w:t>In this connection, UNIDI and the Joint Secretariat should cooperate with Member States and the RECs to achieve the said harmonization; in this connection:</w:t>
      </w:r>
    </w:p>
    <w:p>
      <w:pPr>
        <w:pStyle w:val="BodyText"/>
        <w:spacing w:before="2"/>
        <w:rPr>
          <w:sz w:val="29"/>
        </w:rPr>
      </w:pPr>
    </w:p>
    <w:p>
      <w:pPr>
        <w:pStyle w:val="ListParagraph"/>
        <w:numPr>
          <w:ilvl w:val="2"/>
          <w:numId w:val="1"/>
        </w:numPr>
        <w:tabs>
          <w:tab w:pos="2147" w:val="left" w:leader="none"/>
          <w:tab w:pos="2148" w:val="left" w:leader="none"/>
        </w:tabs>
        <w:spacing w:line="319" w:lineRule="auto" w:before="0" w:after="0"/>
        <w:ind w:left="2148" w:right="389" w:hanging="677"/>
        <w:jc w:val="left"/>
        <w:rPr>
          <w:b/>
          <w:sz w:val="22"/>
        </w:rPr>
      </w:pPr>
      <w:r>
        <w:rPr>
          <w:b/>
          <w:sz w:val="22"/>
        </w:rPr>
        <w:t>The Republic of Cote d’Ivoire assumes the Presidency of the Group of Patrons on Africa's Industrialization;</w:t>
      </w:r>
    </w:p>
    <w:p>
      <w:pPr>
        <w:pStyle w:val="BodyText"/>
        <w:spacing w:before="6"/>
        <w:rPr>
          <w:sz w:val="29"/>
        </w:rPr>
      </w:pPr>
    </w:p>
    <w:p>
      <w:pPr>
        <w:pStyle w:val="ListParagraph"/>
        <w:numPr>
          <w:ilvl w:val="2"/>
          <w:numId w:val="1"/>
        </w:numPr>
        <w:tabs>
          <w:tab w:pos="2147" w:val="left" w:leader="none"/>
          <w:tab w:pos="2148" w:val="left" w:leader="none"/>
        </w:tabs>
        <w:spacing w:line="321" w:lineRule="auto" w:before="0" w:after="0"/>
        <w:ind w:left="2148" w:right="122" w:hanging="677"/>
        <w:jc w:val="left"/>
        <w:rPr>
          <w:b/>
          <w:sz w:val="22"/>
        </w:rPr>
      </w:pPr>
      <w:r>
        <w:rPr>
          <w:b/>
          <w:sz w:val="22"/>
        </w:rPr>
        <w:t>The Patron's Group on the Alliance for Africa's Industrialization will be composed of the Heads of State and Government of the following </w:t>
      </w:r>
      <w:r>
        <w:rPr>
          <w:b/>
          <w:spacing w:val="-2"/>
          <w:sz w:val="22"/>
        </w:rPr>
        <w:t>countries:</w:t>
      </w:r>
    </w:p>
    <w:p>
      <w:pPr>
        <w:pStyle w:val="BodyText"/>
        <w:spacing w:before="3"/>
        <w:rPr>
          <w:sz w:val="29"/>
        </w:rPr>
      </w:pPr>
    </w:p>
    <w:p>
      <w:pPr>
        <w:pStyle w:val="BodyText"/>
        <w:spacing w:line="321" w:lineRule="auto"/>
        <w:ind w:left="2148" w:right="5803"/>
      </w:pPr>
      <w:r>
        <w:rPr>
          <w:u w:val="single"/>
        </w:rPr>
        <w:t>West Africa</w:t>
      </w:r>
      <w:r>
        <w:rPr/>
        <w:t> Cote</w:t>
      </w:r>
      <w:r>
        <w:rPr>
          <w:spacing w:val="-5"/>
        </w:rPr>
        <w:t> </w:t>
      </w:r>
      <w:r>
        <w:rPr/>
        <w:t>d'Ivoire </w:t>
      </w:r>
      <w:r>
        <w:rPr>
          <w:spacing w:val="-2"/>
        </w:rPr>
        <w:t>Ghana Nigeria Senegal</w:t>
      </w:r>
    </w:p>
    <w:p>
      <w:pPr>
        <w:pStyle w:val="BodyText"/>
        <w:spacing w:before="2"/>
        <w:rPr>
          <w:sz w:val="29"/>
        </w:rPr>
      </w:pPr>
    </w:p>
    <w:p>
      <w:pPr>
        <w:pStyle w:val="BodyText"/>
        <w:spacing w:line="321" w:lineRule="auto"/>
        <w:ind w:left="2148" w:right="5803"/>
      </w:pPr>
      <w:r>
        <w:rPr>
          <w:u w:val="single"/>
        </w:rPr>
        <w:t>East</w:t>
      </w:r>
      <w:r>
        <w:rPr>
          <w:spacing w:val="-13"/>
          <w:u w:val="single"/>
        </w:rPr>
        <w:t> </w:t>
      </w:r>
      <w:r>
        <w:rPr>
          <w:u w:val="single"/>
        </w:rPr>
        <w:t>Africa</w:t>
      </w:r>
      <w:r>
        <w:rPr/>
        <w:t> </w:t>
      </w:r>
      <w:r>
        <w:rPr>
          <w:spacing w:val="-2"/>
        </w:rPr>
        <w:t>Ethiopia Sudan Uganda Eritrea</w:t>
      </w:r>
    </w:p>
    <w:p>
      <w:pPr>
        <w:pStyle w:val="BodyText"/>
        <w:spacing w:before="2"/>
        <w:rPr>
          <w:sz w:val="29"/>
        </w:rPr>
      </w:pPr>
    </w:p>
    <w:p>
      <w:pPr>
        <w:pStyle w:val="BodyText"/>
        <w:spacing w:line="321" w:lineRule="auto"/>
        <w:ind w:left="2148" w:right="5294"/>
      </w:pPr>
      <w:r>
        <w:rPr>
          <w:u w:val="single"/>
        </w:rPr>
        <w:t>Central Africa</w:t>
      </w:r>
      <w:r>
        <w:rPr/>
        <w:t> </w:t>
      </w:r>
      <w:r>
        <w:rPr>
          <w:spacing w:val="-2"/>
        </w:rPr>
        <w:t>Cameroon </w:t>
      </w:r>
      <w:r>
        <w:rPr/>
        <w:t>Republic of Congo</w:t>
      </w:r>
    </w:p>
    <w:p>
      <w:pPr>
        <w:spacing w:after="0" w:line="321" w:lineRule="auto"/>
        <w:sectPr>
          <w:pgSz w:w="12240" w:h="15840"/>
          <w:pgMar w:top="1380" w:bottom="280" w:left="1500" w:right="1500"/>
        </w:sectPr>
      </w:pPr>
    </w:p>
    <w:p>
      <w:pPr>
        <w:pStyle w:val="BodyText"/>
        <w:spacing w:before="85"/>
        <w:ind w:left="2148"/>
      </w:pPr>
      <w:r>
        <w:rPr>
          <w:spacing w:val="-2"/>
        </w:rPr>
        <w:t>Gabon</w:t>
      </w:r>
    </w:p>
    <w:p>
      <w:pPr>
        <w:pStyle w:val="BodyText"/>
        <w:rPr>
          <w:sz w:val="24"/>
        </w:rPr>
      </w:pPr>
    </w:p>
    <w:p>
      <w:pPr>
        <w:pStyle w:val="BodyText"/>
        <w:spacing w:line="321" w:lineRule="auto" w:before="148"/>
        <w:ind w:left="2148" w:right="5547"/>
      </w:pPr>
      <w:r>
        <w:rPr>
          <w:u w:val="single"/>
        </w:rPr>
        <w:t>Southern </w:t>
      </w:r>
      <w:r>
        <w:rPr>
          <w:u w:val="single"/>
        </w:rPr>
        <w:t>Africa</w:t>
      </w:r>
      <w:r>
        <w:rPr/>
        <w:t> </w:t>
      </w:r>
      <w:r>
        <w:rPr>
          <w:spacing w:val="-2"/>
        </w:rPr>
        <w:t>Zimbabwe Botswana Namibia</w:t>
      </w:r>
      <w:r>
        <w:rPr>
          <w:spacing w:val="40"/>
        </w:rPr>
        <w:t> </w:t>
      </w:r>
      <w:r>
        <w:rPr>
          <w:spacing w:val="-2"/>
        </w:rPr>
        <w:t>Lesotho</w:t>
      </w:r>
    </w:p>
    <w:p>
      <w:pPr>
        <w:pStyle w:val="BodyText"/>
        <w:spacing w:before="1"/>
        <w:rPr>
          <w:sz w:val="29"/>
        </w:rPr>
      </w:pPr>
    </w:p>
    <w:p>
      <w:pPr>
        <w:pStyle w:val="BodyText"/>
        <w:spacing w:line="321" w:lineRule="auto" w:before="1"/>
        <w:ind w:left="2148" w:right="5846"/>
      </w:pPr>
      <w:r>
        <w:rPr>
          <w:u w:val="single"/>
        </w:rPr>
        <w:t>North</w:t>
      </w:r>
      <w:r>
        <w:rPr>
          <w:spacing w:val="-10"/>
          <w:u w:val="single"/>
        </w:rPr>
        <w:t> </w:t>
      </w:r>
      <w:r>
        <w:rPr>
          <w:u w:val="single"/>
        </w:rPr>
        <w:t>Africa</w:t>
      </w:r>
      <w:r>
        <w:rPr/>
        <w:t> </w:t>
      </w:r>
      <w:r>
        <w:rPr>
          <w:spacing w:val="-2"/>
        </w:rPr>
        <w:t>Tunisia Libya</w:t>
      </w:r>
    </w:p>
    <w:p>
      <w:pPr>
        <w:pStyle w:val="BodyText"/>
        <w:spacing w:before="2"/>
        <w:rPr>
          <w:sz w:val="29"/>
        </w:rPr>
      </w:pPr>
    </w:p>
    <w:p>
      <w:pPr>
        <w:pStyle w:val="ListParagraph"/>
        <w:numPr>
          <w:ilvl w:val="2"/>
          <w:numId w:val="1"/>
        </w:numPr>
        <w:tabs>
          <w:tab w:pos="2147" w:val="left" w:leader="none"/>
          <w:tab w:pos="2148" w:val="left" w:leader="none"/>
        </w:tabs>
        <w:spacing w:line="321" w:lineRule="auto" w:before="1" w:after="0"/>
        <w:ind w:left="2148" w:right="332" w:hanging="677"/>
        <w:jc w:val="left"/>
        <w:rPr>
          <w:b/>
          <w:sz w:val="22"/>
        </w:rPr>
      </w:pPr>
      <w:r>
        <w:rPr>
          <w:b/>
          <w:sz w:val="22"/>
        </w:rPr>
        <w:t>Note is taken of the arrangements for the first meetings of the Steering Committee and the Patron's Group as well as of Donors for the programmes of the Alliance.</w:t>
      </w:r>
    </w:p>
    <w:p>
      <w:pPr>
        <w:pStyle w:val="BodyText"/>
        <w:spacing w:before="3"/>
        <w:rPr>
          <w:sz w:val="29"/>
        </w:rPr>
      </w:pPr>
    </w:p>
    <w:p>
      <w:pPr>
        <w:pStyle w:val="ListParagraph"/>
        <w:numPr>
          <w:ilvl w:val="1"/>
          <w:numId w:val="1"/>
        </w:numPr>
        <w:tabs>
          <w:tab w:pos="1471" w:val="left" w:leader="none"/>
          <w:tab w:pos="1472" w:val="left" w:leader="none"/>
        </w:tabs>
        <w:spacing w:line="240" w:lineRule="auto" w:before="0" w:after="0"/>
        <w:ind w:left="1471" w:right="0" w:hanging="678"/>
        <w:jc w:val="left"/>
        <w:rPr>
          <w:b/>
          <w:sz w:val="22"/>
        </w:rPr>
      </w:pPr>
      <w:r>
        <w:rPr>
          <w:b/>
          <w:sz w:val="22"/>
        </w:rPr>
        <w:t>Member</w:t>
      </w:r>
      <w:r>
        <w:rPr>
          <w:b/>
          <w:spacing w:val="8"/>
          <w:sz w:val="22"/>
        </w:rPr>
        <w:t> </w:t>
      </w:r>
      <w:r>
        <w:rPr>
          <w:b/>
          <w:sz w:val="22"/>
        </w:rPr>
        <w:t>States</w:t>
      </w:r>
      <w:r>
        <w:rPr>
          <w:b/>
          <w:spacing w:val="9"/>
          <w:sz w:val="22"/>
        </w:rPr>
        <w:t> </w:t>
      </w:r>
      <w:r>
        <w:rPr>
          <w:b/>
          <w:sz w:val="22"/>
        </w:rPr>
        <w:t>are</w:t>
      </w:r>
      <w:r>
        <w:rPr>
          <w:b/>
          <w:spacing w:val="10"/>
          <w:sz w:val="22"/>
        </w:rPr>
        <w:t> </w:t>
      </w:r>
      <w:r>
        <w:rPr>
          <w:b/>
          <w:sz w:val="22"/>
        </w:rPr>
        <w:t>also</w:t>
      </w:r>
      <w:r>
        <w:rPr>
          <w:b/>
          <w:spacing w:val="10"/>
          <w:sz w:val="22"/>
        </w:rPr>
        <w:t> </w:t>
      </w:r>
      <w:r>
        <w:rPr>
          <w:b/>
          <w:sz w:val="22"/>
        </w:rPr>
        <w:t>requested</w:t>
      </w:r>
      <w:r>
        <w:rPr>
          <w:b/>
          <w:spacing w:val="9"/>
          <w:sz w:val="22"/>
        </w:rPr>
        <w:t> </w:t>
      </w:r>
      <w:r>
        <w:rPr>
          <w:b/>
          <w:spacing w:val="-5"/>
          <w:sz w:val="22"/>
        </w:rPr>
        <w:t>to:</w:t>
      </w:r>
    </w:p>
    <w:p>
      <w:pPr>
        <w:pStyle w:val="BodyText"/>
        <w:rPr>
          <w:sz w:val="24"/>
        </w:rPr>
      </w:pPr>
    </w:p>
    <w:p>
      <w:pPr>
        <w:pStyle w:val="ListParagraph"/>
        <w:numPr>
          <w:ilvl w:val="2"/>
          <w:numId w:val="1"/>
        </w:numPr>
        <w:tabs>
          <w:tab w:pos="2147" w:val="left" w:leader="none"/>
          <w:tab w:pos="2148" w:val="left" w:leader="none"/>
        </w:tabs>
        <w:spacing w:line="321" w:lineRule="auto" w:before="148" w:after="0"/>
        <w:ind w:left="2148" w:right="250" w:hanging="677"/>
        <w:jc w:val="left"/>
        <w:rPr>
          <w:b/>
          <w:sz w:val="22"/>
        </w:rPr>
      </w:pPr>
      <w:r>
        <w:rPr>
          <w:b/>
          <w:sz w:val="22"/>
        </w:rPr>
        <w:t>Create or strengthen consultative mechanisms between the government and the private sector with the view to formulating industrial development policies and strategies in line with the objectives of their economic and social development plans as well as programmes for regional and sub-regional economic integration and cooperation;</w:t>
      </w:r>
    </w:p>
    <w:p>
      <w:pPr>
        <w:pStyle w:val="BodyText"/>
        <w:spacing w:before="1"/>
        <w:rPr>
          <w:sz w:val="29"/>
        </w:rPr>
      </w:pPr>
    </w:p>
    <w:p>
      <w:pPr>
        <w:pStyle w:val="ListParagraph"/>
        <w:numPr>
          <w:ilvl w:val="2"/>
          <w:numId w:val="1"/>
        </w:numPr>
        <w:tabs>
          <w:tab w:pos="2147" w:val="left" w:leader="none"/>
          <w:tab w:pos="2148" w:val="left" w:leader="none"/>
        </w:tabs>
        <w:spacing w:line="321" w:lineRule="auto" w:before="1" w:after="0"/>
        <w:ind w:left="2148" w:right="191" w:hanging="677"/>
        <w:jc w:val="left"/>
        <w:rPr>
          <w:b/>
          <w:sz w:val="22"/>
        </w:rPr>
      </w:pPr>
      <w:r>
        <w:rPr>
          <w:b/>
          <w:sz w:val="22"/>
        </w:rPr>
        <w:t>Also create favourable conditions which will enable the private sector in Africa to play a more important role in the industrialization of African countries by providing the necessary guidelines, advice and assistance;</w:t>
      </w:r>
    </w:p>
    <w:p>
      <w:pPr>
        <w:pStyle w:val="BodyText"/>
        <w:spacing w:before="3"/>
        <w:rPr>
          <w:sz w:val="29"/>
        </w:rPr>
      </w:pPr>
    </w:p>
    <w:p>
      <w:pPr>
        <w:pStyle w:val="ListParagraph"/>
        <w:numPr>
          <w:ilvl w:val="2"/>
          <w:numId w:val="1"/>
        </w:numPr>
        <w:tabs>
          <w:tab w:pos="2147" w:val="left" w:leader="none"/>
          <w:tab w:pos="2148" w:val="left" w:leader="none"/>
        </w:tabs>
        <w:spacing w:line="319" w:lineRule="auto" w:before="0" w:after="0"/>
        <w:ind w:left="2147" w:right="224" w:hanging="677"/>
        <w:jc w:val="left"/>
        <w:rPr>
          <w:b/>
          <w:sz w:val="22"/>
        </w:rPr>
      </w:pPr>
      <w:r>
        <w:rPr>
          <w:b/>
          <w:sz w:val="22"/>
        </w:rPr>
        <w:t>Restructure the public sector to enable it, </w:t>
      </w:r>
      <w:r>
        <w:rPr>
          <w:b/>
          <w:sz w:val="22"/>
          <w:u w:val="single"/>
        </w:rPr>
        <w:t>inter-alia</w:t>
      </w:r>
      <w:r>
        <w:rPr>
          <w:b/>
          <w:sz w:val="22"/>
        </w:rPr>
        <w:t>, improve its performance, modernize its management and stimulate competitiveness in order to be in position to assist the private sector in its industrialization endeavour;</w:t>
      </w:r>
    </w:p>
    <w:p>
      <w:pPr>
        <w:pStyle w:val="BodyText"/>
        <w:spacing w:before="10"/>
        <w:rPr>
          <w:sz w:val="29"/>
        </w:rPr>
      </w:pPr>
    </w:p>
    <w:p>
      <w:pPr>
        <w:pStyle w:val="ListParagraph"/>
        <w:numPr>
          <w:ilvl w:val="2"/>
          <w:numId w:val="1"/>
        </w:numPr>
        <w:tabs>
          <w:tab w:pos="2147" w:val="left" w:leader="none"/>
          <w:tab w:pos="2148" w:val="left" w:leader="none"/>
        </w:tabs>
        <w:spacing w:line="324" w:lineRule="auto" w:before="0" w:after="0"/>
        <w:ind w:left="2148" w:right="208" w:hanging="677"/>
        <w:jc w:val="left"/>
        <w:rPr>
          <w:b/>
          <w:sz w:val="22"/>
        </w:rPr>
      </w:pPr>
      <w:r>
        <w:rPr>
          <w:b/>
          <w:sz w:val="22"/>
        </w:rPr>
        <w:t>Implement industrial development, cooperation and integration policies and strategies in Africa at national, subregional and regional levels;</w:t>
      </w:r>
    </w:p>
    <w:p>
      <w:pPr>
        <w:pStyle w:val="BodyText"/>
        <w:spacing w:before="1"/>
        <w:rPr>
          <w:sz w:val="29"/>
        </w:rPr>
      </w:pPr>
    </w:p>
    <w:p>
      <w:pPr>
        <w:pStyle w:val="ListParagraph"/>
        <w:numPr>
          <w:ilvl w:val="1"/>
          <w:numId w:val="1"/>
        </w:numPr>
        <w:tabs>
          <w:tab w:pos="1471" w:val="left" w:leader="none"/>
          <w:tab w:pos="1472" w:val="left" w:leader="none"/>
        </w:tabs>
        <w:spacing w:line="319" w:lineRule="auto" w:before="0" w:after="0"/>
        <w:ind w:left="1471" w:right="551" w:hanging="677"/>
        <w:jc w:val="left"/>
        <w:rPr>
          <w:b/>
          <w:sz w:val="22"/>
        </w:rPr>
      </w:pPr>
      <w:r>
        <w:rPr>
          <w:b/>
          <w:sz w:val="22"/>
        </w:rPr>
        <w:t>OAU/African Economic Community, in close cooperation with the regional economic communities, ECA and ADB should assist Member States in</w:t>
      </w:r>
    </w:p>
    <w:p>
      <w:pPr>
        <w:spacing w:after="0" w:line="319" w:lineRule="auto"/>
        <w:jc w:val="left"/>
        <w:rPr>
          <w:sz w:val="22"/>
        </w:rPr>
        <w:sectPr>
          <w:pgSz w:w="12240" w:h="15840"/>
          <w:pgMar w:top="1380" w:bottom="280" w:left="1500" w:right="1500"/>
        </w:sectPr>
      </w:pPr>
    </w:p>
    <w:p>
      <w:pPr>
        <w:pStyle w:val="BodyText"/>
        <w:spacing w:line="319" w:lineRule="auto" w:before="85"/>
        <w:ind w:left="1471"/>
      </w:pPr>
      <w:r>
        <w:rPr/>
        <w:t>implementing industrial development cooperation and integration policies and strategies in Africa;</w:t>
      </w:r>
    </w:p>
    <w:p>
      <w:pPr>
        <w:pStyle w:val="BodyText"/>
        <w:spacing w:before="6"/>
        <w:rPr>
          <w:sz w:val="29"/>
        </w:rPr>
      </w:pPr>
    </w:p>
    <w:p>
      <w:pPr>
        <w:pStyle w:val="ListParagraph"/>
        <w:numPr>
          <w:ilvl w:val="1"/>
          <w:numId w:val="1"/>
        </w:numPr>
        <w:tabs>
          <w:tab w:pos="1471" w:val="left" w:leader="none"/>
          <w:tab w:pos="1472" w:val="left" w:leader="none"/>
        </w:tabs>
        <w:spacing w:line="321" w:lineRule="auto" w:before="0" w:after="0"/>
        <w:ind w:left="1471" w:right="190" w:hanging="677"/>
        <w:jc w:val="left"/>
        <w:rPr>
          <w:b/>
          <w:sz w:val="22"/>
        </w:rPr>
      </w:pPr>
      <w:r>
        <w:rPr>
          <w:b/>
          <w:sz w:val="22"/>
        </w:rPr>
        <w:t>International organizations, such as UNDP, UNIDO, ADB, IBRD, and BADEA are requested to offer material, technical and financial assistance to African States for the attainment of their industrial development, cooperation and integration objectives;</w:t>
      </w:r>
    </w:p>
    <w:p>
      <w:pPr>
        <w:pStyle w:val="BodyText"/>
        <w:spacing w:before="5"/>
        <w:rPr>
          <w:sz w:val="29"/>
        </w:rPr>
      </w:pPr>
    </w:p>
    <w:p>
      <w:pPr>
        <w:pStyle w:val="ListParagraph"/>
        <w:numPr>
          <w:ilvl w:val="1"/>
          <w:numId w:val="1"/>
        </w:numPr>
        <w:tabs>
          <w:tab w:pos="1471" w:val="left" w:leader="none"/>
          <w:tab w:pos="1472" w:val="left" w:leader="none"/>
        </w:tabs>
        <w:spacing w:line="319" w:lineRule="auto" w:before="0" w:after="0"/>
        <w:ind w:left="1471" w:right="201" w:hanging="677"/>
        <w:jc w:val="left"/>
        <w:rPr>
          <w:b/>
          <w:sz w:val="22"/>
        </w:rPr>
      </w:pPr>
      <w:r>
        <w:rPr>
          <w:b/>
          <w:sz w:val="22"/>
        </w:rPr>
        <w:t>The OAU/AEC General Secretariat, in cooperation with ECA, ADB and RECs should continue to keep ECOSOC informed, through regular reports, of developments in the industrialization of the African countries and industrial integration of the continent.</w:t>
      </w:r>
    </w:p>
    <w:p>
      <w:pPr>
        <w:pStyle w:val="BodyText"/>
        <w:rPr>
          <w:sz w:val="24"/>
        </w:rPr>
      </w:pPr>
    </w:p>
    <w:p>
      <w:pPr>
        <w:pStyle w:val="BodyText"/>
        <w:spacing w:before="6"/>
        <w:rPr>
          <w:sz w:val="35"/>
        </w:rPr>
      </w:pPr>
    </w:p>
    <w:p>
      <w:pPr>
        <w:pStyle w:val="Heading1"/>
        <w:numPr>
          <w:ilvl w:val="0"/>
          <w:numId w:val="1"/>
        </w:numPr>
        <w:tabs>
          <w:tab w:pos="794" w:val="left" w:leader="none"/>
          <w:tab w:pos="795" w:val="left" w:leader="none"/>
        </w:tabs>
        <w:spacing w:line="240" w:lineRule="auto" w:before="0" w:after="0"/>
        <w:ind w:left="794" w:right="0" w:hanging="678"/>
        <w:jc w:val="left"/>
        <w:rPr>
          <w:u w:val="none"/>
        </w:rPr>
      </w:pPr>
      <w:r>
        <w:rPr>
          <w:u w:val="single"/>
        </w:rPr>
        <w:t>ENERGY</w:t>
      </w:r>
      <w:r>
        <w:rPr>
          <w:spacing w:val="15"/>
          <w:u w:val="single"/>
        </w:rPr>
        <w:t> </w:t>
      </w:r>
      <w:r>
        <w:rPr>
          <w:u w:val="single"/>
        </w:rPr>
        <w:t>POLICIES</w:t>
      </w:r>
      <w:r>
        <w:rPr>
          <w:spacing w:val="15"/>
          <w:u w:val="single"/>
        </w:rPr>
        <w:t> </w:t>
      </w:r>
      <w:r>
        <w:rPr>
          <w:u w:val="single"/>
        </w:rPr>
        <w:t>AND</w:t>
      </w:r>
      <w:r>
        <w:rPr>
          <w:spacing w:val="15"/>
          <w:u w:val="single"/>
        </w:rPr>
        <w:t> </w:t>
      </w:r>
      <w:r>
        <w:rPr>
          <w:spacing w:val="-2"/>
          <w:u w:val="single"/>
        </w:rPr>
        <w:t>STRATEGIES</w:t>
      </w:r>
      <w:r>
        <w:rPr>
          <w:spacing w:val="-2"/>
          <w:u w:val="none"/>
        </w:rPr>
        <w:t>:</w:t>
      </w:r>
    </w:p>
    <w:p>
      <w:pPr>
        <w:pStyle w:val="BodyText"/>
        <w:rPr>
          <w:sz w:val="24"/>
        </w:rPr>
      </w:pPr>
    </w:p>
    <w:p>
      <w:pPr>
        <w:pStyle w:val="BodyText"/>
        <w:spacing w:before="148"/>
        <w:ind w:left="794"/>
      </w:pPr>
      <w:r>
        <w:rPr/>
        <w:t>The</w:t>
      </w:r>
      <w:r>
        <w:rPr>
          <w:spacing w:val="14"/>
        </w:rPr>
        <w:t> </w:t>
      </w:r>
      <w:r>
        <w:rPr/>
        <w:t>OAU/AEC</w:t>
      </w:r>
      <w:r>
        <w:rPr>
          <w:spacing w:val="13"/>
        </w:rPr>
        <w:t> </w:t>
      </w:r>
      <w:r>
        <w:rPr/>
        <w:t>General</w:t>
      </w:r>
      <w:r>
        <w:rPr>
          <w:spacing w:val="13"/>
        </w:rPr>
        <w:t> </w:t>
      </w:r>
      <w:r>
        <w:rPr/>
        <w:t>Secretariat</w:t>
      </w:r>
      <w:r>
        <w:rPr>
          <w:spacing w:val="14"/>
        </w:rPr>
        <w:t> </w:t>
      </w:r>
      <w:r>
        <w:rPr>
          <w:spacing w:val="-2"/>
        </w:rPr>
        <w:t>should:</w:t>
      </w:r>
    </w:p>
    <w:p>
      <w:pPr>
        <w:pStyle w:val="BodyText"/>
        <w:rPr>
          <w:sz w:val="24"/>
        </w:rPr>
      </w:pPr>
    </w:p>
    <w:p>
      <w:pPr>
        <w:pStyle w:val="ListParagraph"/>
        <w:numPr>
          <w:ilvl w:val="0"/>
          <w:numId w:val="3"/>
        </w:numPr>
        <w:tabs>
          <w:tab w:pos="1471" w:val="left" w:leader="none"/>
          <w:tab w:pos="1472" w:val="left" w:leader="none"/>
        </w:tabs>
        <w:spacing w:line="319" w:lineRule="auto" w:before="148" w:after="0"/>
        <w:ind w:left="1471" w:right="693" w:hanging="677"/>
        <w:jc w:val="left"/>
        <w:rPr>
          <w:b/>
          <w:sz w:val="22"/>
        </w:rPr>
      </w:pPr>
      <w:r>
        <w:rPr>
          <w:b/>
          <w:sz w:val="22"/>
        </w:rPr>
        <w:t>Take every necessary measure to complete the pre-feasibility study on the establishment of the African Energy Commission;</w:t>
      </w:r>
      <w:r>
        <w:rPr>
          <w:b/>
          <w:spacing w:val="40"/>
          <w:sz w:val="22"/>
        </w:rPr>
        <w:t> </w:t>
      </w:r>
      <w:r>
        <w:rPr>
          <w:b/>
          <w:sz w:val="22"/>
        </w:rPr>
        <w:t>and</w:t>
      </w:r>
    </w:p>
    <w:p>
      <w:pPr>
        <w:pStyle w:val="BodyText"/>
        <w:spacing w:before="6"/>
        <w:rPr>
          <w:sz w:val="29"/>
        </w:rPr>
      </w:pPr>
    </w:p>
    <w:p>
      <w:pPr>
        <w:pStyle w:val="ListParagraph"/>
        <w:numPr>
          <w:ilvl w:val="0"/>
          <w:numId w:val="3"/>
        </w:numPr>
        <w:tabs>
          <w:tab w:pos="1471" w:val="left" w:leader="none"/>
          <w:tab w:pos="1472" w:val="left" w:leader="none"/>
        </w:tabs>
        <w:spacing w:line="321" w:lineRule="auto" w:before="0" w:after="0"/>
        <w:ind w:left="1471" w:right="356" w:hanging="677"/>
        <w:jc w:val="left"/>
        <w:rPr>
          <w:b/>
          <w:sz w:val="22"/>
        </w:rPr>
      </w:pPr>
      <w:r>
        <w:rPr>
          <w:b/>
          <w:sz w:val="22"/>
        </w:rPr>
        <w:t>Enter into consultations with the regional economic communities, ECA, ADB and international energy institutions, so as to ensure that the policies and strategies of cooperation in the area of energy are finalized and implemented.</w:t>
      </w:r>
    </w:p>
    <w:p>
      <w:pPr>
        <w:pStyle w:val="BodyText"/>
        <w:rPr>
          <w:sz w:val="24"/>
        </w:rPr>
      </w:pPr>
    </w:p>
    <w:p>
      <w:pPr>
        <w:pStyle w:val="BodyText"/>
        <w:spacing w:before="11"/>
        <w:rPr>
          <w:sz w:val="34"/>
        </w:rPr>
      </w:pPr>
    </w:p>
    <w:p>
      <w:pPr>
        <w:pStyle w:val="Heading1"/>
        <w:numPr>
          <w:ilvl w:val="0"/>
          <w:numId w:val="1"/>
        </w:numPr>
        <w:tabs>
          <w:tab w:pos="794" w:val="left" w:leader="none"/>
          <w:tab w:pos="795" w:val="left" w:leader="none"/>
        </w:tabs>
        <w:spacing w:line="319" w:lineRule="auto" w:before="0" w:after="0"/>
        <w:ind w:left="794" w:right="3028" w:hanging="677"/>
        <w:jc w:val="left"/>
        <w:rPr>
          <w:u w:val="none"/>
        </w:rPr>
      </w:pPr>
      <w:r>
        <w:rPr>
          <w:u w:val="single"/>
        </w:rPr>
        <w:t>POLICIES AND STRATEGIES IN TRANSPORT AND</w:t>
      </w:r>
      <w:r>
        <w:rPr>
          <w:u w:val="none"/>
        </w:rPr>
        <w:t> </w:t>
      </w:r>
      <w:r>
        <w:rPr>
          <w:spacing w:val="-2"/>
          <w:u w:val="single"/>
        </w:rPr>
        <w:t>TELECOMMUNICATIONS</w:t>
      </w:r>
    </w:p>
    <w:p>
      <w:pPr>
        <w:pStyle w:val="BodyText"/>
        <w:spacing w:before="2"/>
        <w:rPr>
          <w:sz w:val="21"/>
        </w:rPr>
      </w:pPr>
    </w:p>
    <w:p>
      <w:pPr>
        <w:pStyle w:val="ListParagraph"/>
        <w:numPr>
          <w:ilvl w:val="1"/>
          <w:numId w:val="1"/>
        </w:numPr>
        <w:tabs>
          <w:tab w:pos="1471" w:val="left" w:leader="none"/>
          <w:tab w:pos="1472" w:val="left" w:leader="none"/>
        </w:tabs>
        <w:spacing w:line="321" w:lineRule="auto" w:before="96" w:after="0"/>
        <w:ind w:left="1471" w:right="241" w:hanging="677"/>
        <w:jc w:val="left"/>
        <w:rPr>
          <w:b/>
          <w:sz w:val="22"/>
        </w:rPr>
      </w:pPr>
      <w:r>
        <w:rPr>
          <w:b/>
          <w:sz w:val="22"/>
        </w:rPr>
        <w:t>The Joint OAU/ECA/ADB and RECs should adopt a common approach to the development partners in order to mobilize the necessary resources for</w:t>
      </w:r>
      <w:r>
        <w:rPr>
          <w:b/>
          <w:spacing w:val="80"/>
          <w:sz w:val="22"/>
        </w:rPr>
        <w:t> </w:t>
      </w:r>
      <w:r>
        <w:rPr>
          <w:b/>
          <w:sz w:val="22"/>
        </w:rPr>
        <w:t>financing infrastructural projects;</w:t>
      </w:r>
    </w:p>
    <w:p>
      <w:pPr>
        <w:pStyle w:val="BodyText"/>
        <w:spacing w:before="3"/>
        <w:rPr>
          <w:sz w:val="29"/>
        </w:rPr>
      </w:pPr>
    </w:p>
    <w:p>
      <w:pPr>
        <w:pStyle w:val="ListParagraph"/>
        <w:numPr>
          <w:ilvl w:val="1"/>
          <w:numId w:val="1"/>
        </w:numPr>
        <w:tabs>
          <w:tab w:pos="1471" w:val="left" w:leader="none"/>
          <w:tab w:pos="1472" w:val="left" w:leader="none"/>
        </w:tabs>
        <w:spacing w:line="321" w:lineRule="auto" w:before="0" w:after="0"/>
        <w:ind w:left="1471" w:right="445" w:hanging="677"/>
        <w:jc w:val="left"/>
        <w:rPr>
          <w:b/>
          <w:sz w:val="22"/>
        </w:rPr>
      </w:pPr>
      <w:r>
        <w:rPr>
          <w:b/>
          <w:sz w:val="22"/>
        </w:rPr>
        <w:t>ADB is urged to increase the level of financing of regional infrastructural projects, including the use of ADF resources to finance the feasibility studies undertaken by the RECs.</w:t>
      </w:r>
    </w:p>
    <w:p>
      <w:pPr>
        <w:spacing w:after="0" w:line="321" w:lineRule="auto"/>
        <w:jc w:val="left"/>
        <w:rPr>
          <w:sz w:val="22"/>
        </w:rPr>
        <w:sectPr>
          <w:pgSz w:w="12240" w:h="15840"/>
          <w:pgMar w:top="1380" w:bottom="280" w:left="1500" w:right="1500"/>
        </w:sectPr>
      </w:pPr>
    </w:p>
    <w:p>
      <w:pPr>
        <w:pStyle w:val="Heading1"/>
        <w:numPr>
          <w:ilvl w:val="0"/>
          <w:numId w:val="1"/>
        </w:numPr>
        <w:tabs>
          <w:tab w:pos="794" w:val="left" w:leader="none"/>
          <w:tab w:pos="795" w:val="left" w:leader="none"/>
        </w:tabs>
        <w:spacing w:line="240" w:lineRule="auto" w:before="85" w:after="0"/>
        <w:ind w:left="794" w:right="0" w:hanging="678"/>
        <w:jc w:val="left"/>
        <w:rPr>
          <w:u w:val="none"/>
        </w:rPr>
      </w:pPr>
      <w:r>
        <w:rPr>
          <w:u w:val="single"/>
        </w:rPr>
        <w:t>INTERNATIONAL</w:t>
      </w:r>
      <w:r>
        <w:rPr>
          <w:spacing w:val="26"/>
          <w:u w:val="single"/>
        </w:rPr>
        <w:t> </w:t>
      </w:r>
      <w:r>
        <w:rPr>
          <w:spacing w:val="-2"/>
          <w:u w:val="single"/>
        </w:rPr>
        <w:t>NEGOTIATIONS</w:t>
      </w:r>
    </w:p>
    <w:p>
      <w:pPr>
        <w:pStyle w:val="BodyText"/>
        <w:spacing w:before="6"/>
        <w:rPr>
          <w:sz w:val="28"/>
        </w:rPr>
      </w:pPr>
    </w:p>
    <w:p>
      <w:pPr>
        <w:pStyle w:val="ListParagraph"/>
        <w:numPr>
          <w:ilvl w:val="1"/>
          <w:numId w:val="1"/>
        </w:numPr>
        <w:tabs>
          <w:tab w:pos="1471" w:val="left" w:leader="none"/>
          <w:tab w:pos="1472" w:val="left" w:leader="none"/>
        </w:tabs>
        <w:spacing w:line="240" w:lineRule="auto" w:before="96" w:after="0"/>
        <w:ind w:left="1471" w:right="0" w:hanging="678"/>
        <w:jc w:val="left"/>
        <w:rPr>
          <w:b/>
          <w:sz w:val="22"/>
        </w:rPr>
      </w:pPr>
      <w:r>
        <w:rPr>
          <w:b/>
          <w:sz w:val="22"/>
        </w:rPr>
        <w:t>ACP-EU</w:t>
      </w:r>
      <w:r>
        <w:rPr>
          <w:b/>
          <w:spacing w:val="12"/>
          <w:sz w:val="22"/>
        </w:rPr>
        <w:t> </w:t>
      </w:r>
      <w:r>
        <w:rPr>
          <w:b/>
          <w:spacing w:val="-2"/>
          <w:sz w:val="22"/>
        </w:rPr>
        <w:t>relations:</w:t>
      </w:r>
    </w:p>
    <w:p>
      <w:pPr>
        <w:pStyle w:val="BodyText"/>
        <w:rPr>
          <w:sz w:val="24"/>
        </w:rPr>
      </w:pPr>
    </w:p>
    <w:p>
      <w:pPr>
        <w:pStyle w:val="ListParagraph"/>
        <w:numPr>
          <w:ilvl w:val="2"/>
          <w:numId w:val="1"/>
        </w:numPr>
        <w:tabs>
          <w:tab w:pos="2147" w:val="left" w:leader="none"/>
          <w:tab w:pos="2148" w:val="left" w:leader="none"/>
        </w:tabs>
        <w:spacing w:line="321" w:lineRule="auto" w:before="147" w:after="0"/>
        <w:ind w:left="2147" w:right="129" w:hanging="677"/>
        <w:jc w:val="left"/>
        <w:rPr>
          <w:b/>
          <w:sz w:val="22"/>
        </w:rPr>
      </w:pPr>
      <w:r>
        <w:rPr>
          <w:b/>
          <w:sz w:val="22"/>
        </w:rPr>
        <w:t>Africa reaffirms its full support for the orientation contained in the Libreville Declaration for the next negotiations on the ACP-EU Convention as defined by the First ACP Summit.</w:t>
      </w:r>
      <w:r>
        <w:rPr>
          <w:b/>
          <w:spacing w:val="80"/>
          <w:sz w:val="22"/>
        </w:rPr>
        <w:t> </w:t>
      </w:r>
      <w:r>
        <w:rPr>
          <w:b/>
          <w:sz w:val="22"/>
        </w:rPr>
        <w:t>While underscoring</w:t>
      </w:r>
      <w:r>
        <w:rPr>
          <w:b/>
          <w:spacing w:val="80"/>
          <w:sz w:val="22"/>
        </w:rPr>
        <w:t> </w:t>
      </w:r>
      <w:r>
        <w:rPr>
          <w:b/>
          <w:sz w:val="22"/>
        </w:rPr>
        <w:t>the need to maintain and strengthen the unity and solidarity of the ACP Group, it requests that the new agreement take into account the regional specificities of each component of the Group, more particularly the imperatives of economic integration as spelt out in the Abuja Treaty.</w:t>
      </w:r>
    </w:p>
    <w:p>
      <w:pPr>
        <w:pStyle w:val="BodyText"/>
        <w:spacing w:before="1"/>
        <w:rPr>
          <w:sz w:val="29"/>
        </w:rPr>
      </w:pPr>
    </w:p>
    <w:p>
      <w:pPr>
        <w:pStyle w:val="ListParagraph"/>
        <w:numPr>
          <w:ilvl w:val="2"/>
          <w:numId w:val="1"/>
        </w:numPr>
        <w:tabs>
          <w:tab w:pos="2147" w:val="left" w:leader="none"/>
          <w:tab w:pos="2148" w:val="left" w:leader="none"/>
        </w:tabs>
        <w:spacing w:line="321" w:lineRule="auto" w:before="0" w:after="0"/>
        <w:ind w:left="2148" w:right="153" w:hanging="677"/>
        <w:jc w:val="left"/>
        <w:rPr>
          <w:b/>
          <w:sz w:val="22"/>
        </w:rPr>
      </w:pPr>
      <w:r>
        <w:rPr>
          <w:b/>
          <w:sz w:val="22"/>
        </w:rPr>
        <w:t>It further requests that the negotiation scheduled for 30 September 1998 focus on all the areas of ACP-EU cooperation, and should not be restricted to the generalities.</w:t>
      </w:r>
    </w:p>
    <w:p>
      <w:pPr>
        <w:pStyle w:val="BodyText"/>
        <w:spacing w:before="3"/>
        <w:rPr>
          <w:sz w:val="29"/>
        </w:rPr>
      </w:pPr>
    </w:p>
    <w:p>
      <w:pPr>
        <w:pStyle w:val="ListParagraph"/>
        <w:numPr>
          <w:ilvl w:val="2"/>
          <w:numId w:val="1"/>
        </w:numPr>
        <w:tabs>
          <w:tab w:pos="2147" w:val="left" w:leader="none"/>
          <w:tab w:pos="2148" w:val="left" w:leader="none"/>
        </w:tabs>
        <w:spacing w:line="321" w:lineRule="auto" w:before="0" w:after="0"/>
        <w:ind w:left="2148" w:right="267" w:hanging="677"/>
        <w:jc w:val="left"/>
        <w:rPr>
          <w:b/>
          <w:sz w:val="22"/>
        </w:rPr>
      </w:pPr>
      <w:r>
        <w:rPr>
          <w:b/>
          <w:sz w:val="22"/>
        </w:rPr>
        <w:t>The joint OAU/ECA/ADB Secretariat is mandated to set up a group of experts / advisors to assist the African negotiators during the ACP-EU negotiations;</w:t>
      </w:r>
      <w:r>
        <w:rPr>
          <w:b/>
          <w:spacing w:val="40"/>
          <w:sz w:val="22"/>
        </w:rPr>
        <w:t> </w:t>
      </w:r>
      <w:r>
        <w:rPr>
          <w:b/>
          <w:sz w:val="22"/>
        </w:rPr>
        <w:t>more particularly in the areas of preferences and the formulation of an alternative proposal aimed at defining a transparent and democratic mechanism for management and allocation of financial resources, which should involve the beneficiaries and take into account the development priorities of African States.</w:t>
      </w:r>
    </w:p>
    <w:p>
      <w:pPr>
        <w:pStyle w:val="BodyText"/>
        <w:spacing w:before="1"/>
        <w:rPr>
          <w:sz w:val="29"/>
        </w:rPr>
      </w:pPr>
    </w:p>
    <w:p>
      <w:pPr>
        <w:pStyle w:val="ListParagraph"/>
        <w:numPr>
          <w:ilvl w:val="1"/>
          <w:numId w:val="1"/>
        </w:numPr>
        <w:tabs>
          <w:tab w:pos="1471" w:val="left" w:leader="none"/>
          <w:tab w:pos="1472" w:val="left" w:leader="none"/>
        </w:tabs>
        <w:spacing w:line="240" w:lineRule="auto" w:before="0" w:after="0"/>
        <w:ind w:left="1471" w:right="0" w:hanging="678"/>
        <w:jc w:val="left"/>
        <w:rPr>
          <w:b/>
          <w:sz w:val="22"/>
        </w:rPr>
      </w:pPr>
      <w:r>
        <w:rPr>
          <w:b/>
          <w:sz w:val="22"/>
        </w:rPr>
        <w:t>Assessment</w:t>
      </w:r>
      <w:r>
        <w:rPr>
          <w:b/>
          <w:spacing w:val="12"/>
          <w:sz w:val="22"/>
        </w:rPr>
        <w:t> </w:t>
      </w:r>
      <w:r>
        <w:rPr>
          <w:b/>
          <w:sz w:val="22"/>
        </w:rPr>
        <w:t>of</w:t>
      </w:r>
      <w:r>
        <w:rPr>
          <w:b/>
          <w:spacing w:val="12"/>
          <w:sz w:val="22"/>
        </w:rPr>
        <w:t> </w:t>
      </w:r>
      <w:r>
        <w:rPr>
          <w:b/>
          <w:sz w:val="22"/>
        </w:rPr>
        <w:t>TICAD</w:t>
      </w:r>
      <w:r>
        <w:rPr>
          <w:b/>
          <w:spacing w:val="12"/>
          <w:sz w:val="22"/>
        </w:rPr>
        <w:t> </w:t>
      </w:r>
      <w:r>
        <w:rPr>
          <w:b/>
          <w:sz w:val="22"/>
        </w:rPr>
        <w:t>I</w:t>
      </w:r>
      <w:r>
        <w:rPr>
          <w:b/>
          <w:spacing w:val="11"/>
          <w:sz w:val="22"/>
        </w:rPr>
        <w:t> </w:t>
      </w:r>
      <w:r>
        <w:rPr>
          <w:b/>
          <w:sz w:val="22"/>
        </w:rPr>
        <w:t>and</w:t>
      </w:r>
      <w:r>
        <w:rPr>
          <w:b/>
          <w:spacing w:val="11"/>
          <w:sz w:val="22"/>
        </w:rPr>
        <w:t> </w:t>
      </w:r>
      <w:r>
        <w:rPr>
          <w:b/>
          <w:sz w:val="22"/>
        </w:rPr>
        <w:t>preparation</w:t>
      </w:r>
      <w:r>
        <w:rPr>
          <w:b/>
          <w:spacing w:val="9"/>
          <w:sz w:val="22"/>
        </w:rPr>
        <w:t> </w:t>
      </w:r>
      <w:r>
        <w:rPr>
          <w:b/>
          <w:sz w:val="22"/>
        </w:rPr>
        <w:t>for</w:t>
      </w:r>
      <w:r>
        <w:rPr>
          <w:b/>
          <w:spacing w:val="9"/>
          <w:sz w:val="22"/>
        </w:rPr>
        <w:t> </w:t>
      </w:r>
      <w:r>
        <w:rPr>
          <w:b/>
          <w:sz w:val="22"/>
        </w:rPr>
        <w:t>TICAD</w:t>
      </w:r>
      <w:r>
        <w:rPr>
          <w:b/>
          <w:spacing w:val="9"/>
          <w:sz w:val="22"/>
        </w:rPr>
        <w:t> </w:t>
      </w:r>
      <w:r>
        <w:rPr>
          <w:b/>
          <w:spacing w:val="-5"/>
          <w:sz w:val="22"/>
        </w:rPr>
        <w:t>II.</w:t>
      </w:r>
    </w:p>
    <w:p>
      <w:pPr>
        <w:pStyle w:val="BodyText"/>
        <w:rPr>
          <w:sz w:val="24"/>
        </w:rPr>
      </w:pPr>
    </w:p>
    <w:p>
      <w:pPr>
        <w:pStyle w:val="ListParagraph"/>
        <w:numPr>
          <w:ilvl w:val="2"/>
          <w:numId w:val="1"/>
        </w:numPr>
        <w:tabs>
          <w:tab w:pos="2147" w:val="left" w:leader="none"/>
          <w:tab w:pos="2148" w:val="left" w:leader="none"/>
        </w:tabs>
        <w:spacing w:line="319" w:lineRule="auto" w:before="148" w:after="0"/>
        <w:ind w:left="2148" w:right="231" w:hanging="677"/>
        <w:jc w:val="left"/>
        <w:rPr>
          <w:b/>
          <w:sz w:val="22"/>
        </w:rPr>
      </w:pPr>
      <w:r>
        <w:rPr>
          <w:b/>
          <w:sz w:val="22"/>
        </w:rPr>
        <w:t>The joint OAU/ECA/ADB Secretariat and Member States of the preparatory committee should continue to participate actively in the activities of the preparatory committee of TICAD II, particularly in the elaboration of the agenda for action;</w:t>
      </w:r>
    </w:p>
    <w:p>
      <w:pPr>
        <w:pStyle w:val="BodyText"/>
        <w:spacing w:before="10"/>
        <w:rPr>
          <w:sz w:val="29"/>
        </w:rPr>
      </w:pPr>
    </w:p>
    <w:p>
      <w:pPr>
        <w:pStyle w:val="ListParagraph"/>
        <w:numPr>
          <w:ilvl w:val="2"/>
          <w:numId w:val="1"/>
        </w:numPr>
        <w:tabs>
          <w:tab w:pos="2147" w:val="left" w:leader="none"/>
          <w:tab w:pos="2148" w:val="left" w:leader="none"/>
        </w:tabs>
        <w:spacing w:line="321" w:lineRule="auto" w:before="0" w:after="0"/>
        <w:ind w:left="2148" w:right="479" w:hanging="677"/>
        <w:jc w:val="left"/>
        <w:rPr>
          <w:b/>
          <w:sz w:val="22"/>
        </w:rPr>
      </w:pPr>
      <w:r>
        <w:rPr>
          <w:b/>
          <w:sz w:val="22"/>
        </w:rPr>
        <w:t>The General Secretariat and Member States should actively work to make sure that TICAD II agenda for action is based on the Cairo Agenda for Action and include infrastructural and industrial development among the priority areas for Asia/Africa cooperation in addition to the other areas agreed on so far in the preparatory </w:t>
      </w:r>
      <w:r>
        <w:rPr>
          <w:b/>
          <w:spacing w:val="-2"/>
          <w:sz w:val="22"/>
        </w:rPr>
        <w:t>committee;</w:t>
      </w:r>
    </w:p>
    <w:p>
      <w:pPr>
        <w:spacing w:after="0" w:line="321" w:lineRule="auto"/>
        <w:jc w:val="left"/>
        <w:rPr>
          <w:sz w:val="22"/>
        </w:rPr>
        <w:sectPr>
          <w:pgSz w:w="12240" w:h="15840"/>
          <w:pgMar w:top="1380" w:bottom="280" w:left="1500" w:right="1500"/>
        </w:sectPr>
      </w:pPr>
    </w:p>
    <w:p>
      <w:pPr>
        <w:pStyle w:val="ListParagraph"/>
        <w:numPr>
          <w:ilvl w:val="2"/>
          <w:numId w:val="1"/>
        </w:numPr>
        <w:tabs>
          <w:tab w:pos="2147" w:val="left" w:leader="none"/>
          <w:tab w:pos="2148" w:val="left" w:leader="none"/>
          <w:tab w:pos="6208" w:val="left" w:leader="none"/>
        </w:tabs>
        <w:spacing w:line="319" w:lineRule="auto" w:before="85" w:after="0"/>
        <w:ind w:left="2824" w:right="382" w:hanging="1354"/>
        <w:jc w:val="left"/>
        <w:rPr>
          <w:b/>
          <w:sz w:val="22"/>
        </w:rPr>
      </w:pPr>
      <w:r>
        <w:rPr>
          <w:b/>
          <w:sz w:val="22"/>
        </w:rPr>
        <w:t>TICAD II agenda for action should</w:t>
        <w:tab/>
        <w:t>include concrete actions for resolving of</w:t>
      </w:r>
    </w:p>
    <w:p>
      <w:pPr>
        <w:pStyle w:val="BodyText"/>
        <w:spacing w:line="319" w:lineRule="auto" w:before="4"/>
        <w:ind w:left="2824" w:right="236" w:hanging="677"/>
      </w:pPr>
      <w:r>
        <w:rPr/>
        <w:t>Africa's debt problems which should go beyond debt rescheduling and </w:t>
      </w:r>
      <w:r>
        <w:rPr>
          <w:spacing w:val="-4"/>
        </w:rPr>
        <w:t>the</w:t>
      </w:r>
    </w:p>
    <w:p>
      <w:pPr>
        <w:pStyle w:val="BodyText"/>
        <w:spacing w:before="3"/>
        <w:ind w:left="2148"/>
      </w:pPr>
      <w:r>
        <w:rPr/>
        <w:t>HIPC's</w:t>
      </w:r>
      <w:r>
        <w:rPr>
          <w:spacing w:val="10"/>
        </w:rPr>
        <w:t> </w:t>
      </w:r>
      <w:r>
        <w:rPr>
          <w:spacing w:val="-2"/>
        </w:rPr>
        <w:t>initiative;</w:t>
      </w:r>
    </w:p>
    <w:p>
      <w:pPr>
        <w:pStyle w:val="BodyText"/>
        <w:rPr>
          <w:sz w:val="24"/>
        </w:rPr>
      </w:pPr>
    </w:p>
    <w:p>
      <w:pPr>
        <w:pStyle w:val="ListParagraph"/>
        <w:numPr>
          <w:ilvl w:val="2"/>
          <w:numId w:val="1"/>
        </w:numPr>
        <w:tabs>
          <w:tab w:pos="2148" w:val="left" w:leader="none"/>
        </w:tabs>
        <w:spacing w:line="321" w:lineRule="auto" w:before="148" w:after="0"/>
        <w:ind w:left="2148" w:right="1078" w:hanging="677"/>
        <w:jc w:val="both"/>
        <w:rPr>
          <w:b/>
          <w:sz w:val="22"/>
        </w:rPr>
      </w:pPr>
      <w:r>
        <w:rPr>
          <w:b/>
          <w:sz w:val="22"/>
        </w:rPr>
        <w:t>The TICAD II agenda for action should include modalities for monitoring the implementation process while guaranteeing the participation of African countries in the monitoring process;</w:t>
      </w:r>
    </w:p>
    <w:p>
      <w:pPr>
        <w:pStyle w:val="BodyText"/>
        <w:spacing w:before="3"/>
        <w:rPr>
          <w:sz w:val="29"/>
        </w:rPr>
      </w:pPr>
    </w:p>
    <w:p>
      <w:pPr>
        <w:pStyle w:val="ListParagraph"/>
        <w:numPr>
          <w:ilvl w:val="2"/>
          <w:numId w:val="1"/>
        </w:numPr>
        <w:tabs>
          <w:tab w:pos="2147" w:val="left" w:leader="none"/>
          <w:tab w:pos="2148" w:val="left" w:leader="none"/>
        </w:tabs>
        <w:spacing w:line="321" w:lineRule="auto" w:before="0" w:after="0"/>
        <w:ind w:left="2148" w:right="435" w:hanging="677"/>
        <w:jc w:val="left"/>
        <w:rPr>
          <w:b/>
          <w:sz w:val="22"/>
        </w:rPr>
      </w:pPr>
      <w:r>
        <w:rPr>
          <w:b/>
          <w:sz w:val="22"/>
        </w:rPr>
        <w:t>The Co-organisers of TICAD II should invite all African States to the forthcoming Conference.</w:t>
      </w:r>
      <w:r>
        <w:rPr>
          <w:b/>
          <w:spacing w:val="40"/>
          <w:sz w:val="22"/>
        </w:rPr>
        <w:t> </w:t>
      </w:r>
      <w:r>
        <w:rPr>
          <w:b/>
          <w:sz w:val="22"/>
        </w:rPr>
        <w:t>To this effect, the OAU/AEC General Secretariat should carry out the necessary consultations with the co- organizers of TICAD II, and assist Member States to prepare for the </w:t>
      </w:r>
      <w:r>
        <w:rPr>
          <w:b/>
          <w:spacing w:val="-2"/>
          <w:sz w:val="22"/>
        </w:rPr>
        <w:t>Conference.</w:t>
      </w:r>
    </w:p>
    <w:p>
      <w:pPr>
        <w:pStyle w:val="BodyText"/>
        <w:spacing w:before="2"/>
        <w:rPr>
          <w:sz w:val="29"/>
        </w:rPr>
      </w:pPr>
    </w:p>
    <w:p>
      <w:pPr>
        <w:pStyle w:val="ListParagraph"/>
        <w:numPr>
          <w:ilvl w:val="1"/>
          <w:numId w:val="1"/>
        </w:numPr>
        <w:tabs>
          <w:tab w:pos="1471" w:val="left" w:leader="none"/>
          <w:tab w:pos="1472" w:val="left" w:leader="none"/>
        </w:tabs>
        <w:spacing w:line="240" w:lineRule="auto" w:before="0" w:after="0"/>
        <w:ind w:left="1471" w:right="0" w:hanging="678"/>
        <w:jc w:val="left"/>
        <w:rPr>
          <w:b/>
          <w:sz w:val="22"/>
        </w:rPr>
      </w:pPr>
      <w:r>
        <w:rPr>
          <w:b/>
          <w:sz w:val="22"/>
        </w:rPr>
        <w:t>Negotiations</w:t>
      </w:r>
      <w:r>
        <w:rPr>
          <w:b/>
          <w:spacing w:val="14"/>
          <w:sz w:val="22"/>
        </w:rPr>
        <w:t> </w:t>
      </w:r>
      <w:r>
        <w:rPr>
          <w:b/>
          <w:sz w:val="22"/>
        </w:rPr>
        <w:t>within</w:t>
      </w:r>
      <w:r>
        <w:rPr>
          <w:b/>
          <w:spacing w:val="10"/>
          <w:sz w:val="22"/>
        </w:rPr>
        <w:t> </w:t>
      </w:r>
      <w:r>
        <w:rPr>
          <w:b/>
          <w:spacing w:val="-4"/>
          <w:sz w:val="22"/>
        </w:rPr>
        <w:t>WTO.</w:t>
      </w:r>
    </w:p>
    <w:p>
      <w:pPr>
        <w:pStyle w:val="BodyText"/>
        <w:rPr>
          <w:sz w:val="24"/>
        </w:rPr>
      </w:pPr>
    </w:p>
    <w:p>
      <w:pPr>
        <w:pStyle w:val="ListParagraph"/>
        <w:numPr>
          <w:ilvl w:val="2"/>
          <w:numId w:val="1"/>
        </w:numPr>
        <w:tabs>
          <w:tab w:pos="2148" w:val="left" w:leader="none"/>
        </w:tabs>
        <w:spacing w:line="321" w:lineRule="auto" w:before="148" w:after="0"/>
        <w:ind w:left="2148" w:right="169" w:hanging="677"/>
        <w:jc w:val="both"/>
        <w:rPr>
          <w:b/>
          <w:sz w:val="22"/>
        </w:rPr>
      </w:pPr>
      <w:r>
        <w:rPr>
          <w:b/>
          <w:sz w:val="22"/>
        </w:rPr>
        <w:t>The OAU/AEC General Secretariat should facilitate the coordination of the negotiation positions of the African groups in Geneva, Brussels, New York and Washington;</w:t>
      </w:r>
    </w:p>
    <w:p>
      <w:pPr>
        <w:pStyle w:val="BodyText"/>
        <w:spacing w:before="3"/>
        <w:rPr>
          <w:sz w:val="29"/>
        </w:rPr>
      </w:pPr>
    </w:p>
    <w:p>
      <w:pPr>
        <w:pStyle w:val="ListParagraph"/>
        <w:numPr>
          <w:ilvl w:val="2"/>
          <w:numId w:val="1"/>
        </w:numPr>
        <w:tabs>
          <w:tab w:pos="2148" w:val="left" w:leader="none"/>
          <w:tab w:pos="2149" w:val="left" w:leader="none"/>
        </w:tabs>
        <w:spacing w:line="321" w:lineRule="auto" w:before="0" w:after="0"/>
        <w:ind w:left="2148" w:right="596" w:hanging="677"/>
        <w:jc w:val="left"/>
        <w:rPr>
          <w:b/>
          <w:sz w:val="22"/>
        </w:rPr>
      </w:pPr>
      <w:r>
        <w:rPr>
          <w:b/>
          <w:sz w:val="22"/>
        </w:rPr>
        <w:t>Governments of Member States should strengthen their Missions in Geneva and countries that do not have a mission should consider opening one;</w:t>
      </w:r>
    </w:p>
    <w:p>
      <w:pPr>
        <w:pStyle w:val="BodyText"/>
        <w:spacing w:before="3"/>
        <w:rPr>
          <w:sz w:val="29"/>
        </w:rPr>
      </w:pPr>
    </w:p>
    <w:p>
      <w:pPr>
        <w:pStyle w:val="ListParagraph"/>
        <w:numPr>
          <w:ilvl w:val="2"/>
          <w:numId w:val="1"/>
        </w:numPr>
        <w:tabs>
          <w:tab w:pos="2147" w:val="left" w:leader="none"/>
          <w:tab w:pos="2148" w:val="left" w:leader="none"/>
        </w:tabs>
        <w:spacing w:line="321" w:lineRule="auto" w:before="1" w:after="0"/>
        <w:ind w:left="2148" w:right="329" w:hanging="677"/>
        <w:jc w:val="left"/>
        <w:rPr>
          <w:b/>
          <w:sz w:val="22"/>
        </w:rPr>
      </w:pPr>
      <w:r>
        <w:rPr>
          <w:b/>
          <w:sz w:val="22"/>
        </w:rPr>
        <w:t>Member States should conduct studies in order to identify their respective national interests so as to better respond to their obligations and opportunities under WTO;</w:t>
      </w:r>
    </w:p>
    <w:p>
      <w:pPr>
        <w:pStyle w:val="BodyText"/>
        <w:spacing w:before="3"/>
        <w:rPr>
          <w:sz w:val="29"/>
        </w:rPr>
      </w:pPr>
    </w:p>
    <w:p>
      <w:pPr>
        <w:pStyle w:val="ListParagraph"/>
        <w:numPr>
          <w:ilvl w:val="2"/>
          <w:numId w:val="1"/>
        </w:numPr>
        <w:tabs>
          <w:tab w:pos="2147" w:val="left" w:leader="none"/>
          <w:tab w:pos="2148" w:val="left" w:leader="none"/>
        </w:tabs>
        <w:spacing w:line="321" w:lineRule="auto" w:before="0" w:after="0"/>
        <w:ind w:left="2148" w:right="118" w:hanging="677"/>
        <w:jc w:val="left"/>
        <w:rPr>
          <w:b/>
          <w:sz w:val="22"/>
        </w:rPr>
      </w:pPr>
      <w:r>
        <w:rPr>
          <w:b/>
          <w:sz w:val="22"/>
        </w:rPr>
        <w:t>Member States are urged, if they have not yet done so, to establish national focal points on WTO matters with the view to stimulating national interests in trade policy matters, to be formulated and implemented.</w:t>
      </w:r>
      <w:r>
        <w:rPr>
          <w:b/>
          <w:spacing w:val="40"/>
          <w:sz w:val="22"/>
        </w:rPr>
        <w:t> </w:t>
      </w:r>
      <w:r>
        <w:rPr>
          <w:b/>
          <w:sz w:val="22"/>
        </w:rPr>
        <w:t>These focal points should be equipped with adequate staff and necessary resources to enable them lend the requisite assistance and ensure coordination at the level of the Missions based in Geneva and Brussels</w:t>
      </w:r>
      <w:r>
        <w:rPr>
          <w:b/>
          <w:spacing w:val="24"/>
          <w:sz w:val="22"/>
        </w:rPr>
        <w:t> </w:t>
      </w:r>
      <w:r>
        <w:rPr>
          <w:b/>
          <w:sz w:val="22"/>
        </w:rPr>
        <w:t>as</w:t>
      </w:r>
      <w:r>
        <w:rPr>
          <w:b/>
          <w:spacing w:val="24"/>
          <w:sz w:val="22"/>
        </w:rPr>
        <w:t> </w:t>
      </w:r>
      <w:r>
        <w:rPr>
          <w:b/>
          <w:sz w:val="22"/>
        </w:rPr>
        <w:t>well</w:t>
      </w:r>
      <w:r>
        <w:rPr>
          <w:b/>
          <w:spacing w:val="24"/>
          <w:sz w:val="22"/>
        </w:rPr>
        <w:t> </w:t>
      </w:r>
      <w:r>
        <w:rPr>
          <w:b/>
          <w:sz w:val="22"/>
        </w:rPr>
        <w:t>as</w:t>
      </w:r>
      <w:r>
        <w:rPr>
          <w:b/>
          <w:spacing w:val="24"/>
          <w:sz w:val="22"/>
        </w:rPr>
        <w:t> </w:t>
      </w:r>
      <w:r>
        <w:rPr>
          <w:b/>
          <w:sz w:val="22"/>
        </w:rPr>
        <w:t>that</w:t>
      </w:r>
      <w:r>
        <w:rPr>
          <w:b/>
          <w:spacing w:val="26"/>
          <w:sz w:val="22"/>
        </w:rPr>
        <w:t> </w:t>
      </w:r>
      <w:r>
        <w:rPr>
          <w:b/>
          <w:sz w:val="22"/>
        </w:rPr>
        <w:t>of</w:t>
      </w:r>
      <w:r>
        <w:rPr>
          <w:b/>
          <w:spacing w:val="26"/>
          <w:sz w:val="22"/>
        </w:rPr>
        <w:t> </w:t>
      </w:r>
      <w:r>
        <w:rPr>
          <w:b/>
          <w:sz w:val="22"/>
        </w:rPr>
        <w:t>the</w:t>
      </w:r>
      <w:r>
        <w:rPr>
          <w:b/>
          <w:spacing w:val="24"/>
          <w:sz w:val="22"/>
        </w:rPr>
        <w:t> </w:t>
      </w:r>
      <w:r>
        <w:rPr>
          <w:b/>
          <w:sz w:val="22"/>
        </w:rPr>
        <w:t>Committee</w:t>
      </w:r>
      <w:r>
        <w:rPr>
          <w:b/>
          <w:spacing w:val="24"/>
          <w:sz w:val="22"/>
        </w:rPr>
        <w:t> </w:t>
      </w:r>
      <w:r>
        <w:rPr>
          <w:b/>
          <w:sz w:val="22"/>
        </w:rPr>
        <w:t>in-charge</w:t>
      </w:r>
      <w:r>
        <w:rPr>
          <w:b/>
          <w:spacing w:val="24"/>
          <w:sz w:val="22"/>
        </w:rPr>
        <w:t> </w:t>
      </w:r>
      <w:r>
        <w:rPr>
          <w:b/>
          <w:sz w:val="22"/>
        </w:rPr>
        <w:t>of</w:t>
      </w:r>
      <w:r>
        <w:rPr>
          <w:b/>
          <w:spacing w:val="26"/>
          <w:sz w:val="22"/>
        </w:rPr>
        <w:t> </w:t>
      </w:r>
      <w:r>
        <w:rPr>
          <w:b/>
          <w:sz w:val="22"/>
        </w:rPr>
        <w:t>trade,</w:t>
      </w:r>
      <w:r>
        <w:rPr>
          <w:b/>
          <w:spacing w:val="26"/>
          <w:sz w:val="22"/>
        </w:rPr>
        <w:t> </w:t>
      </w:r>
      <w:r>
        <w:rPr>
          <w:b/>
          <w:sz w:val="22"/>
        </w:rPr>
        <w:t>customs</w:t>
      </w:r>
      <w:r>
        <w:rPr>
          <w:b/>
          <w:sz w:val="22"/>
        </w:rPr>
        <w:t> and immigration matters at continental level;</w:t>
      </w:r>
    </w:p>
    <w:p>
      <w:pPr>
        <w:spacing w:after="0" w:line="321" w:lineRule="auto"/>
        <w:jc w:val="left"/>
        <w:rPr>
          <w:sz w:val="22"/>
        </w:rPr>
        <w:sectPr>
          <w:pgSz w:w="12240" w:h="15840"/>
          <w:pgMar w:top="1380" w:bottom="280" w:left="1500" w:right="1500"/>
        </w:sectPr>
      </w:pPr>
    </w:p>
    <w:p>
      <w:pPr>
        <w:pStyle w:val="ListParagraph"/>
        <w:numPr>
          <w:ilvl w:val="2"/>
          <w:numId w:val="1"/>
        </w:numPr>
        <w:tabs>
          <w:tab w:pos="2147" w:val="left" w:leader="none"/>
          <w:tab w:pos="2148" w:val="left" w:leader="none"/>
        </w:tabs>
        <w:spacing w:line="321" w:lineRule="auto" w:before="81" w:after="0"/>
        <w:ind w:left="2147" w:right="349" w:hanging="677"/>
        <w:jc w:val="left"/>
        <w:rPr>
          <w:b/>
          <w:sz w:val="22"/>
        </w:rPr>
      </w:pPr>
      <w:r>
        <w:rPr>
          <w:b/>
          <w:sz w:val="22"/>
        </w:rPr>
        <w:t>The OAU/AEC General Secretariat is mandated to mobilize resources for assisting the African negotiators in the defence of Africa's interests within WTO.</w:t>
      </w:r>
      <w:r>
        <w:rPr>
          <w:b/>
          <w:spacing w:val="40"/>
          <w:sz w:val="22"/>
        </w:rPr>
        <w:t> </w:t>
      </w:r>
      <w:r>
        <w:rPr>
          <w:b/>
          <w:sz w:val="22"/>
        </w:rPr>
        <w:t>Additionally, it should conduct studies, formulate and coordinate negotiation positions in the areas of common interest for </w:t>
      </w:r>
      <w:r>
        <w:rPr>
          <w:b/>
          <w:spacing w:val="-2"/>
          <w:sz w:val="22"/>
        </w:rPr>
        <w:t>Africa;</w:t>
      </w:r>
    </w:p>
    <w:p>
      <w:pPr>
        <w:pStyle w:val="BodyText"/>
        <w:spacing w:before="1"/>
        <w:rPr>
          <w:sz w:val="29"/>
        </w:rPr>
      </w:pPr>
    </w:p>
    <w:p>
      <w:pPr>
        <w:pStyle w:val="ListParagraph"/>
        <w:numPr>
          <w:ilvl w:val="2"/>
          <w:numId w:val="1"/>
        </w:numPr>
        <w:tabs>
          <w:tab w:pos="2147" w:val="left" w:leader="none"/>
          <w:tab w:pos="2148" w:val="left" w:leader="none"/>
        </w:tabs>
        <w:spacing w:line="321" w:lineRule="auto" w:before="1" w:after="0"/>
        <w:ind w:left="2148" w:right="117" w:hanging="677"/>
        <w:jc w:val="left"/>
        <w:rPr>
          <w:b/>
          <w:sz w:val="22"/>
        </w:rPr>
      </w:pPr>
      <w:r>
        <w:rPr>
          <w:b/>
          <w:sz w:val="22"/>
        </w:rPr>
        <w:t>The OAU/AEC General Secretariat should also strengthen its technical presence in Geneva so as to back African diplomatic representations and assist Member States not represented;</w:t>
      </w:r>
    </w:p>
    <w:p>
      <w:pPr>
        <w:pStyle w:val="BodyText"/>
        <w:spacing w:before="3"/>
        <w:rPr>
          <w:sz w:val="29"/>
        </w:rPr>
      </w:pPr>
    </w:p>
    <w:p>
      <w:pPr>
        <w:pStyle w:val="ListParagraph"/>
        <w:numPr>
          <w:ilvl w:val="2"/>
          <w:numId w:val="1"/>
        </w:numPr>
        <w:tabs>
          <w:tab w:pos="2147" w:val="left" w:leader="none"/>
          <w:tab w:pos="2148" w:val="left" w:leader="none"/>
        </w:tabs>
        <w:spacing w:line="321" w:lineRule="auto" w:before="0" w:after="0"/>
        <w:ind w:left="2148" w:right="127" w:hanging="677"/>
        <w:jc w:val="left"/>
        <w:rPr>
          <w:b/>
          <w:sz w:val="22"/>
        </w:rPr>
      </w:pPr>
      <w:r>
        <w:rPr>
          <w:b/>
          <w:sz w:val="22"/>
        </w:rPr>
        <w:t>Member States should take the necessary measures, more particularly through their diplomatic representations in Geneva, to obtain as early as possible, observer status for the OAU/AEC;</w:t>
      </w:r>
    </w:p>
    <w:p>
      <w:pPr>
        <w:pStyle w:val="BodyText"/>
        <w:spacing w:before="3"/>
        <w:rPr>
          <w:sz w:val="29"/>
        </w:rPr>
      </w:pPr>
    </w:p>
    <w:p>
      <w:pPr>
        <w:pStyle w:val="ListParagraph"/>
        <w:numPr>
          <w:ilvl w:val="2"/>
          <w:numId w:val="1"/>
        </w:numPr>
        <w:tabs>
          <w:tab w:pos="2147" w:val="left" w:leader="none"/>
          <w:tab w:pos="2148" w:val="left" w:leader="none"/>
        </w:tabs>
        <w:spacing w:line="321" w:lineRule="auto" w:before="0" w:after="0"/>
        <w:ind w:left="2148" w:right="341" w:hanging="677"/>
        <w:jc w:val="left"/>
        <w:rPr>
          <w:b/>
          <w:sz w:val="22"/>
        </w:rPr>
      </w:pPr>
      <w:r>
        <w:rPr>
          <w:b/>
          <w:sz w:val="22"/>
        </w:rPr>
        <w:t>Africa's development partners are invited to support the Continent's application for observer status at the WTO.</w:t>
      </w:r>
      <w:r>
        <w:rPr>
          <w:b/>
          <w:spacing w:val="40"/>
          <w:sz w:val="22"/>
        </w:rPr>
        <w:t> </w:t>
      </w:r>
      <w:r>
        <w:rPr>
          <w:b/>
          <w:sz w:val="22"/>
        </w:rPr>
        <w:t>The General Council and Director-General of that Organization are also invited to take the necessary steps in that regard;</w:t>
      </w:r>
    </w:p>
    <w:p>
      <w:pPr>
        <w:pStyle w:val="BodyText"/>
        <w:spacing w:before="5"/>
        <w:rPr>
          <w:sz w:val="29"/>
        </w:rPr>
      </w:pPr>
    </w:p>
    <w:p>
      <w:pPr>
        <w:pStyle w:val="ListParagraph"/>
        <w:numPr>
          <w:ilvl w:val="2"/>
          <w:numId w:val="1"/>
        </w:numPr>
        <w:tabs>
          <w:tab w:pos="2148" w:val="left" w:leader="none"/>
          <w:tab w:pos="2149" w:val="left" w:leader="none"/>
        </w:tabs>
        <w:spacing w:line="321" w:lineRule="auto" w:before="0" w:after="0"/>
        <w:ind w:left="2148" w:right="423" w:hanging="677"/>
        <w:jc w:val="left"/>
        <w:rPr>
          <w:b/>
          <w:sz w:val="22"/>
        </w:rPr>
      </w:pPr>
      <w:r>
        <w:rPr>
          <w:b/>
          <w:sz w:val="22"/>
        </w:rPr>
        <w:t>WTO should examine the multilateral regulations relating to regional integration in order to facilitate and encourage the participation of developing and least developed countries in such systems;</w:t>
      </w:r>
    </w:p>
    <w:p>
      <w:pPr>
        <w:pStyle w:val="BodyText"/>
        <w:spacing w:before="3"/>
        <w:rPr>
          <w:sz w:val="29"/>
        </w:rPr>
      </w:pPr>
    </w:p>
    <w:p>
      <w:pPr>
        <w:pStyle w:val="ListParagraph"/>
        <w:numPr>
          <w:ilvl w:val="2"/>
          <w:numId w:val="1"/>
        </w:numPr>
        <w:tabs>
          <w:tab w:pos="2147" w:val="left" w:leader="none"/>
          <w:tab w:pos="2148" w:val="left" w:leader="none"/>
        </w:tabs>
        <w:spacing w:line="319" w:lineRule="auto" w:before="0" w:after="0"/>
        <w:ind w:left="2148" w:right="195" w:hanging="677"/>
        <w:jc w:val="left"/>
        <w:rPr>
          <w:b/>
          <w:sz w:val="22"/>
        </w:rPr>
      </w:pPr>
      <w:r>
        <w:rPr>
          <w:b/>
          <w:sz w:val="22"/>
        </w:rPr>
        <w:t>The proposed Multilateral Agreement on Investment (MAI) can only be supported if it takes Africa's concerns into account.</w:t>
      </w:r>
      <w:r>
        <w:rPr>
          <w:b/>
          <w:spacing w:val="40"/>
          <w:sz w:val="22"/>
        </w:rPr>
        <w:t> </w:t>
      </w:r>
      <w:r>
        <w:rPr>
          <w:b/>
          <w:sz w:val="22"/>
        </w:rPr>
        <w:t>In this regard, the OAU/AEC General Secretariat should monitor developments on this issue and report thereon to the competent bodies of the Community;</w:t>
      </w:r>
    </w:p>
    <w:p>
      <w:pPr>
        <w:pStyle w:val="BodyText"/>
        <w:spacing w:before="10"/>
        <w:rPr>
          <w:sz w:val="29"/>
        </w:rPr>
      </w:pPr>
    </w:p>
    <w:p>
      <w:pPr>
        <w:pStyle w:val="ListParagraph"/>
        <w:numPr>
          <w:ilvl w:val="2"/>
          <w:numId w:val="1"/>
        </w:numPr>
        <w:tabs>
          <w:tab w:pos="2147" w:val="left" w:leader="none"/>
          <w:tab w:pos="2148" w:val="left" w:leader="none"/>
        </w:tabs>
        <w:spacing w:line="321" w:lineRule="auto" w:before="0" w:after="0"/>
        <w:ind w:left="2148" w:right="135" w:hanging="677"/>
        <w:jc w:val="left"/>
        <w:rPr>
          <w:b/>
          <w:sz w:val="22"/>
        </w:rPr>
      </w:pPr>
      <w:r>
        <w:rPr>
          <w:b/>
          <w:sz w:val="22"/>
        </w:rPr>
        <w:t>Representatives of OAU/AEC Member States in Geneva should take all necessary measures to ensure a better representation of Africa in the top structure</w:t>
      </w:r>
      <w:r>
        <w:rPr>
          <w:b/>
          <w:spacing w:val="29"/>
          <w:sz w:val="22"/>
        </w:rPr>
        <w:t> </w:t>
      </w:r>
      <w:r>
        <w:rPr>
          <w:b/>
          <w:sz w:val="22"/>
        </w:rPr>
        <w:t>of</w:t>
      </w:r>
      <w:r>
        <w:rPr>
          <w:b/>
          <w:spacing w:val="31"/>
          <w:sz w:val="22"/>
        </w:rPr>
        <w:t> </w:t>
      </w:r>
      <w:r>
        <w:rPr>
          <w:b/>
          <w:sz w:val="22"/>
        </w:rPr>
        <w:t>the</w:t>
      </w:r>
      <w:r>
        <w:rPr>
          <w:b/>
          <w:spacing w:val="29"/>
          <w:sz w:val="22"/>
        </w:rPr>
        <w:t> </w:t>
      </w:r>
      <w:r>
        <w:rPr>
          <w:b/>
          <w:sz w:val="22"/>
        </w:rPr>
        <w:t>WTO,</w:t>
      </w:r>
      <w:r>
        <w:rPr>
          <w:b/>
          <w:spacing w:val="31"/>
          <w:sz w:val="22"/>
        </w:rPr>
        <w:t> </w:t>
      </w:r>
      <w:r>
        <w:rPr>
          <w:b/>
          <w:sz w:val="22"/>
        </w:rPr>
        <w:t>particularly</w:t>
      </w:r>
      <w:r>
        <w:rPr>
          <w:b/>
          <w:spacing w:val="29"/>
          <w:sz w:val="22"/>
        </w:rPr>
        <w:t> </w:t>
      </w:r>
      <w:r>
        <w:rPr>
          <w:b/>
          <w:sz w:val="22"/>
        </w:rPr>
        <w:t>during</w:t>
      </w:r>
      <w:r>
        <w:rPr>
          <w:b/>
          <w:spacing w:val="31"/>
          <w:sz w:val="22"/>
        </w:rPr>
        <w:t> </w:t>
      </w:r>
      <w:r>
        <w:rPr>
          <w:b/>
          <w:sz w:val="22"/>
        </w:rPr>
        <w:t>the</w:t>
      </w:r>
      <w:r>
        <w:rPr>
          <w:b/>
          <w:spacing w:val="29"/>
          <w:sz w:val="22"/>
        </w:rPr>
        <w:t> </w:t>
      </w:r>
      <w:r>
        <w:rPr>
          <w:b/>
          <w:sz w:val="22"/>
        </w:rPr>
        <w:t>consideration</w:t>
      </w:r>
      <w:r>
        <w:rPr>
          <w:b/>
          <w:spacing w:val="29"/>
          <w:sz w:val="22"/>
        </w:rPr>
        <w:t> </w:t>
      </w:r>
      <w:r>
        <w:rPr>
          <w:b/>
          <w:sz w:val="22"/>
        </w:rPr>
        <w:t>of</w:t>
      </w:r>
      <w:r>
        <w:rPr>
          <w:b/>
          <w:spacing w:val="31"/>
          <w:sz w:val="22"/>
        </w:rPr>
        <w:t> </w:t>
      </w:r>
      <w:r>
        <w:rPr>
          <w:b/>
          <w:sz w:val="22"/>
        </w:rPr>
        <w:t>the</w:t>
      </w:r>
      <w:r>
        <w:rPr>
          <w:b/>
          <w:sz w:val="22"/>
        </w:rPr>
        <w:t> terms of office of the Director-General of the WTO and hid Deputies in May 1999.</w:t>
      </w:r>
    </w:p>
    <w:p>
      <w:pPr>
        <w:pStyle w:val="BodyText"/>
        <w:rPr>
          <w:sz w:val="24"/>
        </w:rPr>
      </w:pPr>
    </w:p>
    <w:p>
      <w:pPr>
        <w:pStyle w:val="BodyText"/>
        <w:spacing w:before="10"/>
        <w:rPr>
          <w:sz w:val="34"/>
        </w:rPr>
      </w:pPr>
    </w:p>
    <w:p>
      <w:pPr>
        <w:pStyle w:val="Heading1"/>
        <w:numPr>
          <w:ilvl w:val="0"/>
          <w:numId w:val="1"/>
        </w:numPr>
        <w:tabs>
          <w:tab w:pos="794" w:val="left" w:leader="none"/>
          <w:tab w:pos="795" w:val="left" w:leader="none"/>
        </w:tabs>
        <w:spacing w:line="240" w:lineRule="auto" w:before="0" w:after="0"/>
        <w:ind w:left="794" w:right="0" w:hanging="678"/>
        <w:jc w:val="left"/>
        <w:rPr>
          <w:u w:val="none"/>
        </w:rPr>
      </w:pPr>
      <w:r>
        <w:rPr>
          <w:u w:val="single"/>
        </w:rPr>
        <w:t>INITIATIVES</w:t>
      </w:r>
      <w:r>
        <w:rPr>
          <w:spacing w:val="13"/>
          <w:u w:val="single"/>
        </w:rPr>
        <w:t> </w:t>
      </w:r>
      <w:r>
        <w:rPr>
          <w:u w:val="single"/>
        </w:rPr>
        <w:t>IN</w:t>
      </w:r>
      <w:r>
        <w:rPr>
          <w:spacing w:val="14"/>
          <w:u w:val="single"/>
        </w:rPr>
        <w:t> </w:t>
      </w:r>
      <w:r>
        <w:rPr>
          <w:u w:val="single"/>
        </w:rPr>
        <w:t>FAVOUR</w:t>
      </w:r>
      <w:r>
        <w:rPr>
          <w:spacing w:val="14"/>
          <w:u w:val="single"/>
        </w:rPr>
        <w:t> </w:t>
      </w:r>
      <w:r>
        <w:rPr>
          <w:u w:val="single"/>
        </w:rPr>
        <w:t>OF</w:t>
      </w:r>
      <w:r>
        <w:rPr>
          <w:spacing w:val="14"/>
          <w:u w:val="single"/>
        </w:rPr>
        <w:t> </w:t>
      </w:r>
      <w:r>
        <w:rPr>
          <w:spacing w:val="-2"/>
          <w:u w:val="single"/>
        </w:rPr>
        <w:t>AFRICA</w:t>
      </w:r>
    </w:p>
    <w:p>
      <w:pPr>
        <w:spacing w:after="0" w:line="240" w:lineRule="auto"/>
        <w:jc w:val="left"/>
        <w:sectPr>
          <w:pgSz w:w="12240" w:h="15840"/>
          <w:pgMar w:top="1720" w:bottom="280" w:left="1500" w:right="1500"/>
        </w:sectPr>
      </w:pPr>
    </w:p>
    <w:p>
      <w:pPr>
        <w:pStyle w:val="ListParagraph"/>
        <w:numPr>
          <w:ilvl w:val="1"/>
          <w:numId w:val="1"/>
        </w:numPr>
        <w:tabs>
          <w:tab w:pos="1471" w:val="left" w:leader="none"/>
          <w:tab w:pos="1472" w:val="left" w:leader="none"/>
        </w:tabs>
        <w:spacing w:line="319" w:lineRule="auto" w:before="85" w:after="0"/>
        <w:ind w:left="1471" w:right="349" w:hanging="677"/>
        <w:jc w:val="left"/>
        <w:rPr>
          <w:b/>
          <w:sz w:val="22"/>
        </w:rPr>
      </w:pPr>
      <w:r>
        <w:rPr>
          <w:b/>
          <w:sz w:val="22"/>
        </w:rPr>
        <w:t>The initiatives, though positive and laudable, should be developed in a way to meet the fundamental needs and priorities of Africa;</w:t>
      </w:r>
    </w:p>
    <w:p>
      <w:pPr>
        <w:pStyle w:val="BodyText"/>
        <w:spacing w:before="6"/>
        <w:rPr>
          <w:sz w:val="29"/>
        </w:rPr>
      </w:pPr>
    </w:p>
    <w:p>
      <w:pPr>
        <w:pStyle w:val="ListParagraph"/>
        <w:numPr>
          <w:ilvl w:val="1"/>
          <w:numId w:val="1"/>
        </w:numPr>
        <w:tabs>
          <w:tab w:pos="1471" w:val="left" w:leader="none"/>
          <w:tab w:pos="1472" w:val="left" w:leader="none"/>
        </w:tabs>
        <w:spacing w:line="324" w:lineRule="auto" w:before="0" w:after="0"/>
        <w:ind w:left="1471" w:right="843" w:hanging="677"/>
        <w:jc w:val="left"/>
        <w:rPr>
          <w:b/>
          <w:sz w:val="22"/>
        </w:rPr>
      </w:pPr>
      <w:r>
        <w:rPr>
          <w:b/>
          <w:sz w:val="22"/>
        </w:rPr>
        <w:t>The General Secretariat should coordinate all the initiatives in favour of </w:t>
      </w:r>
      <w:r>
        <w:rPr>
          <w:b/>
          <w:spacing w:val="-2"/>
          <w:sz w:val="22"/>
        </w:rPr>
        <w:t>Africa;</w:t>
      </w:r>
    </w:p>
    <w:p>
      <w:pPr>
        <w:pStyle w:val="BodyText"/>
        <w:spacing w:before="1"/>
        <w:rPr>
          <w:sz w:val="29"/>
        </w:rPr>
      </w:pPr>
    </w:p>
    <w:p>
      <w:pPr>
        <w:pStyle w:val="ListParagraph"/>
        <w:numPr>
          <w:ilvl w:val="1"/>
          <w:numId w:val="1"/>
        </w:numPr>
        <w:tabs>
          <w:tab w:pos="1471" w:val="left" w:leader="none"/>
          <w:tab w:pos="1472" w:val="left" w:leader="none"/>
        </w:tabs>
        <w:spacing w:line="321" w:lineRule="auto" w:before="0" w:after="0"/>
        <w:ind w:left="1471" w:right="115" w:hanging="677"/>
        <w:jc w:val="left"/>
        <w:rPr>
          <w:b/>
          <w:sz w:val="22"/>
        </w:rPr>
      </w:pPr>
      <w:r>
        <w:rPr>
          <w:b/>
          <w:sz w:val="22"/>
        </w:rPr>
        <w:t>The</w:t>
      </w:r>
      <w:r>
        <w:rPr>
          <w:b/>
          <w:spacing w:val="22"/>
          <w:sz w:val="22"/>
        </w:rPr>
        <w:t> </w:t>
      </w:r>
      <w:r>
        <w:rPr>
          <w:b/>
          <w:sz w:val="22"/>
        </w:rPr>
        <w:t>proposal</w:t>
      </w:r>
      <w:r>
        <w:rPr>
          <w:b/>
          <w:spacing w:val="22"/>
          <w:sz w:val="22"/>
        </w:rPr>
        <w:t> </w:t>
      </w:r>
      <w:r>
        <w:rPr>
          <w:b/>
          <w:sz w:val="22"/>
        </w:rPr>
        <w:t>for</w:t>
      </w:r>
      <w:r>
        <w:rPr>
          <w:b/>
          <w:spacing w:val="22"/>
          <w:sz w:val="22"/>
        </w:rPr>
        <w:t> </w:t>
      </w:r>
      <w:r>
        <w:rPr>
          <w:b/>
          <w:sz w:val="22"/>
        </w:rPr>
        <w:t>an</w:t>
      </w:r>
      <w:r>
        <w:rPr>
          <w:b/>
          <w:spacing w:val="22"/>
          <w:sz w:val="22"/>
        </w:rPr>
        <w:t> </w:t>
      </w:r>
      <w:r>
        <w:rPr>
          <w:b/>
          <w:sz w:val="22"/>
        </w:rPr>
        <w:t>OAU/EU</w:t>
      </w:r>
      <w:r>
        <w:rPr>
          <w:b/>
          <w:spacing w:val="22"/>
          <w:sz w:val="22"/>
        </w:rPr>
        <w:t> </w:t>
      </w:r>
      <w:r>
        <w:rPr>
          <w:b/>
          <w:sz w:val="22"/>
        </w:rPr>
        <w:t>Summit</w:t>
      </w:r>
      <w:r>
        <w:rPr>
          <w:b/>
          <w:spacing w:val="22"/>
          <w:sz w:val="22"/>
        </w:rPr>
        <w:t> </w:t>
      </w:r>
      <w:r>
        <w:rPr>
          <w:b/>
          <w:sz w:val="22"/>
        </w:rPr>
        <w:t>in</w:t>
      </w:r>
      <w:r>
        <w:rPr>
          <w:b/>
          <w:spacing w:val="22"/>
          <w:sz w:val="22"/>
        </w:rPr>
        <w:t> </w:t>
      </w:r>
      <w:r>
        <w:rPr>
          <w:b/>
          <w:sz w:val="22"/>
        </w:rPr>
        <w:t>the</w:t>
      </w:r>
      <w:r>
        <w:rPr>
          <w:b/>
          <w:spacing w:val="22"/>
          <w:sz w:val="22"/>
        </w:rPr>
        <w:t> </w:t>
      </w:r>
      <w:r>
        <w:rPr>
          <w:b/>
          <w:sz w:val="22"/>
        </w:rPr>
        <w:t>year</w:t>
      </w:r>
      <w:r>
        <w:rPr>
          <w:b/>
          <w:spacing w:val="22"/>
          <w:sz w:val="22"/>
        </w:rPr>
        <w:t> </w:t>
      </w:r>
      <w:r>
        <w:rPr>
          <w:b/>
          <w:sz w:val="22"/>
        </w:rPr>
        <w:t>2000</w:t>
      </w:r>
      <w:r>
        <w:rPr>
          <w:b/>
          <w:spacing w:val="23"/>
          <w:sz w:val="22"/>
        </w:rPr>
        <w:t> </w:t>
      </w:r>
      <w:r>
        <w:rPr>
          <w:b/>
          <w:sz w:val="22"/>
        </w:rPr>
        <w:t>was</w:t>
      </w:r>
      <w:r>
        <w:rPr>
          <w:b/>
          <w:spacing w:val="22"/>
          <w:sz w:val="22"/>
        </w:rPr>
        <w:t> </w:t>
      </w:r>
      <w:r>
        <w:rPr>
          <w:b/>
          <w:sz w:val="22"/>
        </w:rPr>
        <w:t>accepted,</w:t>
      </w:r>
      <w:r>
        <w:rPr>
          <w:b/>
          <w:spacing w:val="23"/>
          <w:sz w:val="22"/>
        </w:rPr>
        <w:t> </w:t>
      </w:r>
      <w:r>
        <w:rPr>
          <w:b/>
          <w:sz w:val="22"/>
        </w:rPr>
        <w:t>and</w:t>
      </w:r>
      <w:r>
        <w:rPr>
          <w:b/>
          <w:spacing w:val="22"/>
          <w:sz w:val="22"/>
        </w:rPr>
        <w:t> </w:t>
      </w:r>
      <w:r>
        <w:rPr>
          <w:b/>
          <w:sz w:val="22"/>
        </w:rPr>
        <w:t>in</w:t>
      </w:r>
      <w:r>
        <w:rPr>
          <w:b/>
          <w:sz w:val="22"/>
        </w:rPr>
        <w:t> this regard, the offer by the Government of Egypt to host it was welcomed.</w:t>
      </w:r>
      <w:r>
        <w:rPr>
          <w:b/>
          <w:spacing w:val="40"/>
          <w:sz w:val="22"/>
        </w:rPr>
        <w:t> </w:t>
      </w:r>
      <w:r>
        <w:rPr>
          <w:b/>
          <w:sz w:val="22"/>
        </w:rPr>
        <w:t>The proposed Summit should lead to concrete results and actions aimed at Africa's development.</w:t>
      </w:r>
      <w:r>
        <w:rPr>
          <w:b/>
          <w:spacing w:val="80"/>
          <w:sz w:val="22"/>
        </w:rPr>
        <w:t> </w:t>
      </w:r>
      <w:r>
        <w:rPr>
          <w:b/>
          <w:sz w:val="22"/>
        </w:rPr>
        <w:t>In this connection, the following main themes should constitute</w:t>
      </w:r>
      <w:r>
        <w:rPr>
          <w:b/>
          <w:spacing w:val="80"/>
          <w:sz w:val="22"/>
        </w:rPr>
        <w:t> </w:t>
      </w:r>
      <w:r>
        <w:rPr>
          <w:b/>
          <w:sz w:val="22"/>
        </w:rPr>
        <w:t>the agenda items:</w:t>
      </w:r>
    </w:p>
    <w:p>
      <w:pPr>
        <w:pStyle w:val="BodyText"/>
        <w:spacing w:before="2"/>
        <w:rPr>
          <w:sz w:val="29"/>
        </w:rPr>
      </w:pPr>
    </w:p>
    <w:p>
      <w:pPr>
        <w:pStyle w:val="ListParagraph"/>
        <w:numPr>
          <w:ilvl w:val="2"/>
          <w:numId w:val="1"/>
        </w:numPr>
        <w:tabs>
          <w:tab w:pos="2147" w:val="left" w:leader="none"/>
          <w:tab w:pos="2148" w:val="left" w:leader="none"/>
        </w:tabs>
        <w:spacing w:line="240" w:lineRule="auto" w:before="0" w:after="0"/>
        <w:ind w:left="2148" w:right="0" w:hanging="677"/>
        <w:jc w:val="left"/>
        <w:rPr>
          <w:b/>
          <w:sz w:val="22"/>
        </w:rPr>
      </w:pPr>
      <w:r>
        <w:rPr>
          <w:b/>
          <w:sz w:val="22"/>
        </w:rPr>
        <w:t>political</w:t>
      </w:r>
      <w:r>
        <w:rPr>
          <w:b/>
          <w:spacing w:val="8"/>
          <w:sz w:val="22"/>
        </w:rPr>
        <w:t> </w:t>
      </w:r>
      <w:r>
        <w:rPr>
          <w:b/>
          <w:spacing w:val="-2"/>
          <w:sz w:val="22"/>
        </w:rPr>
        <w:t>matters;</w:t>
      </w:r>
    </w:p>
    <w:p>
      <w:pPr>
        <w:pStyle w:val="ListParagraph"/>
        <w:numPr>
          <w:ilvl w:val="2"/>
          <w:numId w:val="1"/>
        </w:numPr>
        <w:tabs>
          <w:tab w:pos="2147" w:val="left" w:leader="none"/>
          <w:tab w:pos="2148" w:val="left" w:leader="none"/>
        </w:tabs>
        <w:spacing w:line="240" w:lineRule="auto" w:before="83" w:after="0"/>
        <w:ind w:left="2148" w:right="0" w:hanging="677"/>
        <w:jc w:val="left"/>
        <w:rPr>
          <w:b/>
          <w:sz w:val="22"/>
        </w:rPr>
      </w:pPr>
      <w:r>
        <w:rPr>
          <w:b/>
          <w:sz w:val="22"/>
        </w:rPr>
        <w:t>socio-economic</w:t>
      </w:r>
      <w:r>
        <w:rPr>
          <w:b/>
          <w:spacing w:val="26"/>
          <w:sz w:val="22"/>
        </w:rPr>
        <w:t> </w:t>
      </w:r>
      <w:r>
        <w:rPr>
          <w:b/>
          <w:spacing w:val="-2"/>
          <w:sz w:val="22"/>
        </w:rPr>
        <w:t>matters.</w:t>
      </w:r>
    </w:p>
    <w:p>
      <w:pPr>
        <w:pStyle w:val="BodyText"/>
        <w:rPr>
          <w:sz w:val="24"/>
        </w:rPr>
      </w:pPr>
    </w:p>
    <w:p>
      <w:pPr>
        <w:pStyle w:val="BodyText"/>
        <w:spacing w:line="324" w:lineRule="auto" w:before="148"/>
        <w:ind w:left="1471"/>
      </w:pPr>
      <w:r>
        <w:rPr/>
        <w:t>A follow-up mechanism should also be put in place to ensure the effective implementation of the decisions that will be taken at the Summit.</w:t>
      </w:r>
    </w:p>
    <w:p>
      <w:pPr>
        <w:pStyle w:val="BodyText"/>
        <w:rPr>
          <w:sz w:val="24"/>
        </w:rPr>
      </w:pPr>
    </w:p>
    <w:p>
      <w:pPr>
        <w:pStyle w:val="BodyText"/>
        <w:spacing w:before="3"/>
        <w:rPr>
          <w:sz w:val="34"/>
        </w:rPr>
      </w:pPr>
    </w:p>
    <w:p>
      <w:pPr>
        <w:pStyle w:val="Heading1"/>
        <w:numPr>
          <w:ilvl w:val="0"/>
          <w:numId w:val="1"/>
        </w:numPr>
        <w:tabs>
          <w:tab w:pos="794" w:val="left" w:leader="none"/>
          <w:tab w:pos="795" w:val="left" w:leader="none"/>
        </w:tabs>
        <w:spacing w:line="240" w:lineRule="auto" w:before="1" w:after="0"/>
        <w:ind w:left="794" w:right="0" w:hanging="678"/>
        <w:jc w:val="left"/>
        <w:rPr>
          <w:u w:val="none"/>
        </w:rPr>
      </w:pPr>
      <w:r>
        <w:rPr>
          <w:u w:val="single"/>
        </w:rPr>
        <w:t>AFRICA'S</w:t>
      </w:r>
      <w:r>
        <w:rPr>
          <w:spacing w:val="19"/>
          <w:u w:val="single"/>
        </w:rPr>
        <w:t> </w:t>
      </w:r>
      <w:r>
        <w:rPr>
          <w:u w:val="single"/>
        </w:rPr>
        <w:t>EXTERNAL</w:t>
      </w:r>
      <w:r>
        <w:rPr>
          <w:spacing w:val="20"/>
          <w:u w:val="single"/>
        </w:rPr>
        <w:t> </w:t>
      </w:r>
      <w:r>
        <w:rPr>
          <w:spacing w:val="-4"/>
          <w:u w:val="single"/>
        </w:rPr>
        <w:t>DEBT</w:t>
      </w:r>
    </w:p>
    <w:p>
      <w:pPr>
        <w:pStyle w:val="BodyText"/>
        <w:spacing w:before="6"/>
        <w:rPr>
          <w:sz w:val="28"/>
        </w:rPr>
      </w:pPr>
    </w:p>
    <w:p>
      <w:pPr>
        <w:pStyle w:val="BodyText"/>
        <w:spacing w:line="321" w:lineRule="auto" w:before="96"/>
        <w:ind w:left="794" w:right="310"/>
      </w:pPr>
      <w:r>
        <w:rPr/>
        <w:t>The General Secretariat should convene as early as possible the OAU Contact Group on Africa's External Debt to deliberate among other things on the initiative in favour</w:t>
      </w:r>
      <w:r>
        <w:rPr>
          <w:spacing w:val="40"/>
        </w:rPr>
        <w:t> </w:t>
      </w:r>
      <w:r>
        <w:rPr/>
        <w:t>of the Heavily Indebted Poor Countries (HIPCs).</w:t>
      </w:r>
      <w:r>
        <w:rPr>
          <w:spacing w:val="40"/>
        </w:rPr>
        <w:t> </w:t>
      </w:r>
      <w:r>
        <w:rPr/>
        <w:t>It should also take the necessary steps to convene an international conference on Africa's External Debt.</w:t>
      </w:r>
    </w:p>
    <w:p>
      <w:pPr>
        <w:pStyle w:val="BodyText"/>
        <w:rPr>
          <w:sz w:val="24"/>
        </w:rPr>
      </w:pPr>
    </w:p>
    <w:p>
      <w:pPr>
        <w:pStyle w:val="BodyText"/>
        <w:spacing w:before="7"/>
        <w:rPr>
          <w:sz w:val="34"/>
        </w:rPr>
      </w:pPr>
    </w:p>
    <w:p>
      <w:pPr>
        <w:pStyle w:val="Heading1"/>
        <w:numPr>
          <w:ilvl w:val="0"/>
          <w:numId w:val="1"/>
        </w:numPr>
        <w:tabs>
          <w:tab w:pos="794" w:val="left" w:leader="none"/>
          <w:tab w:pos="795" w:val="left" w:leader="none"/>
        </w:tabs>
        <w:spacing w:line="240" w:lineRule="auto" w:before="0" w:after="0"/>
        <w:ind w:left="794" w:right="0" w:hanging="678"/>
        <w:jc w:val="left"/>
        <w:rPr>
          <w:u w:val="none"/>
        </w:rPr>
      </w:pPr>
      <w:r>
        <w:rPr>
          <w:u w:val="single"/>
        </w:rPr>
        <w:t>DECADE</w:t>
      </w:r>
      <w:r>
        <w:rPr>
          <w:spacing w:val="10"/>
          <w:u w:val="single"/>
        </w:rPr>
        <w:t> </w:t>
      </w:r>
      <w:r>
        <w:rPr>
          <w:u w:val="single"/>
        </w:rPr>
        <w:t>OF</w:t>
      </w:r>
      <w:r>
        <w:rPr>
          <w:spacing w:val="10"/>
          <w:u w:val="single"/>
        </w:rPr>
        <w:t> </w:t>
      </w:r>
      <w:r>
        <w:rPr>
          <w:u w:val="single"/>
        </w:rPr>
        <w:t>EDUCATION</w:t>
      </w:r>
      <w:r>
        <w:rPr>
          <w:spacing w:val="11"/>
          <w:u w:val="single"/>
        </w:rPr>
        <w:t> </w:t>
      </w:r>
      <w:r>
        <w:rPr>
          <w:u w:val="single"/>
        </w:rPr>
        <w:t>IN</w:t>
      </w:r>
      <w:r>
        <w:rPr>
          <w:spacing w:val="10"/>
          <w:u w:val="single"/>
        </w:rPr>
        <w:t> </w:t>
      </w:r>
      <w:r>
        <w:rPr>
          <w:u w:val="single"/>
        </w:rPr>
        <w:t>AFRICA</w:t>
      </w:r>
      <w:r>
        <w:rPr>
          <w:spacing w:val="11"/>
          <w:u w:val="single"/>
        </w:rPr>
        <w:t> </w:t>
      </w:r>
      <w:r>
        <w:rPr>
          <w:u w:val="single"/>
        </w:rPr>
        <w:t>(1997</w:t>
      </w:r>
      <w:r>
        <w:rPr>
          <w:spacing w:val="20"/>
          <w:u w:val="single"/>
        </w:rPr>
        <w:t> </w:t>
      </w:r>
      <w:r>
        <w:rPr>
          <w:u w:val="single"/>
        </w:rPr>
        <w:t>-</w:t>
      </w:r>
      <w:r>
        <w:rPr>
          <w:spacing w:val="12"/>
          <w:u w:val="single"/>
        </w:rPr>
        <w:t> </w:t>
      </w:r>
      <w:r>
        <w:rPr>
          <w:spacing w:val="-2"/>
          <w:u w:val="single"/>
        </w:rPr>
        <w:t>2006)</w:t>
      </w:r>
    </w:p>
    <w:p>
      <w:pPr>
        <w:pStyle w:val="BodyText"/>
        <w:spacing w:before="6"/>
        <w:rPr>
          <w:sz w:val="28"/>
        </w:rPr>
      </w:pPr>
    </w:p>
    <w:p>
      <w:pPr>
        <w:pStyle w:val="ListParagraph"/>
        <w:numPr>
          <w:ilvl w:val="1"/>
          <w:numId w:val="1"/>
        </w:numPr>
        <w:tabs>
          <w:tab w:pos="1471" w:val="left" w:leader="none"/>
          <w:tab w:pos="1472" w:val="left" w:leader="none"/>
        </w:tabs>
        <w:spacing w:line="324" w:lineRule="auto" w:before="96" w:after="0"/>
        <w:ind w:left="1471" w:right="964" w:hanging="677"/>
        <w:jc w:val="left"/>
        <w:rPr>
          <w:b/>
          <w:sz w:val="22"/>
        </w:rPr>
      </w:pPr>
      <w:r>
        <w:rPr>
          <w:b/>
          <w:sz w:val="22"/>
        </w:rPr>
        <w:t>Member States and the General Secretariat should take urgent steps to implement as soon as possible the Decade's Programme of Action;</w:t>
      </w:r>
    </w:p>
    <w:p>
      <w:pPr>
        <w:pStyle w:val="BodyText"/>
        <w:spacing w:before="1"/>
        <w:rPr>
          <w:sz w:val="29"/>
        </w:rPr>
      </w:pPr>
    </w:p>
    <w:p>
      <w:pPr>
        <w:pStyle w:val="ListParagraph"/>
        <w:numPr>
          <w:ilvl w:val="1"/>
          <w:numId w:val="1"/>
        </w:numPr>
        <w:tabs>
          <w:tab w:pos="1471" w:val="left" w:leader="none"/>
          <w:tab w:pos="1472" w:val="left" w:leader="none"/>
        </w:tabs>
        <w:spacing w:line="240" w:lineRule="auto" w:before="0" w:after="0"/>
        <w:ind w:left="1471" w:right="0" w:hanging="678"/>
        <w:jc w:val="left"/>
        <w:rPr>
          <w:b/>
          <w:sz w:val="22"/>
        </w:rPr>
      </w:pPr>
      <w:r>
        <w:rPr>
          <w:b/>
          <w:sz w:val="22"/>
        </w:rPr>
        <w:t>The</w:t>
      </w:r>
      <w:r>
        <w:rPr>
          <w:b/>
          <w:spacing w:val="9"/>
          <w:sz w:val="22"/>
        </w:rPr>
        <w:t> </w:t>
      </w:r>
      <w:r>
        <w:rPr>
          <w:b/>
          <w:sz w:val="22"/>
        </w:rPr>
        <w:t>General</w:t>
      </w:r>
      <w:r>
        <w:rPr>
          <w:b/>
          <w:spacing w:val="10"/>
          <w:sz w:val="22"/>
        </w:rPr>
        <w:t> </w:t>
      </w:r>
      <w:r>
        <w:rPr>
          <w:b/>
          <w:sz w:val="22"/>
        </w:rPr>
        <w:t>Secretariat</w:t>
      </w:r>
      <w:r>
        <w:rPr>
          <w:b/>
          <w:spacing w:val="11"/>
          <w:sz w:val="22"/>
        </w:rPr>
        <w:t> </w:t>
      </w:r>
      <w:r>
        <w:rPr>
          <w:b/>
          <w:spacing w:val="-2"/>
          <w:sz w:val="22"/>
        </w:rPr>
        <w:t>should:</w:t>
      </w:r>
    </w:p>
    <w:p>
      <w:pPr>
        <w:pStyle w:val="BodyText"/>
        <w:rPr>
          <w:sz w:val="24"/>
        </w:rPr>
      </w:pPr>
    </w:p>
    <w:p>
      <w:pPr>
        <w:pStyle w:val="ListParagraph"/>
        <w:numPr>
          <w:ilvl w:val="2"/>
          <w:numId w:val="1"/>
        </w:numPr>
        <w:tabs>
          <w:tab w:pos="2147" w:val="left" w:leader="none"/>
          <w:tab w:pos="2148" w:val="left" w:leader="none"/>
        </w:tabs>
        <w:spacing w:line="319" w:lineRule="auto" w:before="148" w:after="0"/>
        <w:ind w:left="2148" w:right="177" w:hanging="677"/>
        <w:jc w:val="left"/>
        <w:rPr>
          <w:b/>
          <w:sz w:val="22"/>
        </w:rPr>
      </w:pPr>
      <w:r>
        <w:rPr>
          <w:b/>
          <w:sz w:val="22"/>
        </w:rPr>
        <w:t>In cooperation with ECA, ADB, RECs, UNESCO, ADEA, UNFPA, UNDP, the World Bank and other concerned partners within the UN System as well as all other relevant institutions, make every effort to</w:t>
      </w:r>
      <w:r>
        <w:rPr>
          <w:b/>
          <w:spacing w:val="40"/>
          <w:sz w:val="22"/>
        </w:rPr>
        <w:t> </w:t>
      </w:r>
      <w:r>
        <w:rPr>
          <w:b/>
          <w:sz w:val="22"/>
        </w:rPr>
        <w:t>assist in the preparation of Joint National Programmes of Action as well</w:t>
      </w:r>
    </w:p>
    <w:p>
      <w:pPr>
        <w:spacing w:after="0" w:line="319" w:lineRule="auto"/>
        <w:jc w:val="left"/>
        <w:rPr>
          <w:sz w:val="22"/>
        </w:rPr>
        <w:sectPr>
          <w:pgSz w:w="12240" w:h="15840"/>
          <w:pgMar w:top="1380" w:bottom="280" w:left="1500" w:right="1500"/>
        </w:sectPr>
      </w:pPr>
    </w:p>
    <w:p>
      <w:pPr>
        <w:pStyle w:val="BodyText"/>
        <w:spacing w:line="319" w:lineRule="auto" w:before="85"/>
        <w:ind w:left="2148" w:right="310"/>
      </w:pPr>
      <w:r>
        <w:rPr/>
        <w:t>as Regional and Continental Programmes towards the implementation of the Decade;</w:t>
      </w:r>
    </w:p>
    <w:p>
      <w:pPr>
        <w:pStyle w:val="BodyText"/>
        <w:spacing w:before="6"/>
        <w:rPr>
          <w:sz w:val="29"/>
        </w:rPr>
      </w:pPr>
    </w:p>
    <w:p>
      <w:pPr>
        <w:pStyle w:val="ListParagraph"/>
        <w:numPr>
          <w:ilvl w:val="2"/>
          <w:numId w:val="1"/>
        </w:numPr>
        <w:tabs>
          <w:tab w:pos="2147" w:val="left" w:leader="none"/>
          <w:tab w:pos="2148" w:val="left" w:leader="none"/>
        </w:tabs>
        <w:spacing w:line="324" w:lineRule="auto" w:before="0" w:after="0"/>
        <w:ind w:left="2147" w:right="166" w:hanging="677"/>
        <w:jc w:val="left"/>
        <w:rPr>
          <w:b/>
          <w:sz w:val="22"/>
        </w:rPr>
      </w:pPr>
      <w:r>
        <w:rPr>
          <w:b/>
          <w:sz w:val="22"/>
        </w:rPr>
        <w:t>Put in place, as early as possible, coordination, follow-up and evaluation </w:t>
      </w:r>
      <w:r>
        <w:rPr>
          <w:b/>
          <w:spacing w:val="-2"/>
          <w:sz w:val="22"/>
        </w:rPr>
        <w:t>mechanisms;</w:t>
      </w:r>
    </w:p>
    <w:p>
      <w:pPr>
        <w:pStyle w:val="BodyText"/>
        <w:spacing w:before="1"/>
        <w:rPr>
          <w:sz w:val="29"/>
        </w:rPr>
      </w:pPr>
    </w:p>
    <w:p>
      <w:pPr>
        <w:pStyle w:val="ListParagraph"/>
        <w:numPr>
          <w:ilvl w:val="2"/>
          <w:numId w:val="1"/>
        </w:numPr>
        <w:tabs>
          <w:tab w:pos="2147" w:val="left" w:leader="none"/>
          <w:tab w:pos="2148" w:val="left" w:leader="none"/>
        </w:tabs>
        <w:spacing w:line="319" w:lineRule="auto" w:before="0" w:after="0"/>
        <w:ind w:left="2148" w:right="194" w:hanging="677"/>
        <w:jc w:val="left"/>
        <w:rPr>
          <w:b/>
          <w:sz w:val="22"/>
        </w:rPr>
      </w:pPr>
      <w:r>
        <w:rPr>
          <w:b/>
          <w:sz w:val="22"/>
        </w:rPr>
        <w:t>Convene before the end of 1998, a Conference of Ministers of Education to decide on the major guidelines for the implementation of the Decade.</w:t>
      </w:r>
    </w:p>
    <w:p>
      <w:pPr>
        <w:pStyle w:val="BodyText"/>
        <w:rPr>
          <w:sz w:val="24"/>
        </w:rPr>
      </w:pPr>
    </w:p>
    <w:p>
      <w:pPr>
        <w:pStyle w:val="BodyText"/>
        <w:spacing w:before="2"/>
        <w:rPr>
          <w:sz w:val="35"/>
        </w:rPr>
      </w:pPr>
    </w:p>
    <w:p>
      <w:pPr>
        <w:pStyle w:val="Heading1"/>
        <w:numPr>
          <w:ilvl w:val="0"/>
          <w:numId w:val="1"/>
        </w:numPr>
        <w:tabs>
          <w:tab w:pos="794" w:val="left" w:leader="none"/>
          <w:tab w:pos="795" w:val="left" w:leader="none"/>
        </w:tabs>
        <w:spacing w:line="240" w:lineRule="auto" w:before="0" w:after="0"/>
        <w:ind w:left="794" w:right="0" w:hanging="678"/>
        <w:jc w:val="left"/>
        <w:rPr>
          <w:u w:val="none"/>
        </w:rPr>
      </w:pPr>
      <w:r>
        <w:rPr>
          <w:u w:val="single"/>
        </w:rPr>
        <w:t>ENVIRONMENT</w:t>
      </w:r>
      <w:r>
        <w:rPr>
          <w:spacing w:val="22"/>
          <w:u w:val="single"/>
        </w:rPr>
        <w:t> </w:t>
      </w:r>
      <w:r>
        <w:rPr>
          <w:u w:val="single"/>
        </w:rPr>
        <w:t>AND</w:t>
      </w:r>
      <w:r>
        <w:rPr>
          <w:spacing w:val="23"/>
          <w:u w:val="single"/>
        </w:rPr>
        <w:t> </w:t>
      </w:r>
      <w:r>
        <w:rPr>
          <w:u w:val="single"/>
        </w:rPr>
        <w:t>SUSTAINABLE</w:t>
      </w:r>
      <w:r>
        <w:rPr>
          <w:spacing w:val="22"/>
          <w:u w:val="single"/>
        </w:rPr>
        <w:t> </w:t>
      </w:r>
      <w:r>
        <w:rPr>
          <w:spacing w:val="-2"/>
          <w:u w:val="single"/>
        </w:rPr>
        <w:t>DEVELOPMENT</w:t>
      </w:r>
    </w:p>
    <w:p>
      <w:pPr>
        <w:pStyle w:val="BodyText"/>
        <w:spacing w:before="6"/>
        <w:rPr>
          <w:sz w:val="28"/>
        </w:rPr>
      </w:pPr>
    </w:p>
    <w:p>
      <w:pPr>
        <w:pStyle w:val="ListParagraph"/>
        <w:numPr>
          <w:ilvl w:val="1"/>
          <w:numId w:val="1"/>
        </w:numPr>
        <w:tabs>
          <w:tab w:pos="1471" w:val="left" w:leader="none"/>
          <w:tab w:pos="1472" w:val="left" w:leader="none"/>
        </w:tabs>
        <w:spacing w:line="319" w:lineRule="auto" w:before="96" w:after="0"/>
        <w:ind w:left="1471" w:right="941" w:hanging="677"/>
        <w:jc w:val="left"/>
        <w:rPr>
          <w:b/>
          <w:sz w:val="22"/>
        </w:rPr>
      </w:pPr>
      <w:r>
        <w:rPr>
          <w:b/>
          <w:sz w:val="22"/>
        </w:rPr>
        <w:t>Member States are called upon to sign and/or ratify all the African and international conventions on environment if they have not yet done so;</w:t>
      </w:r>
    </w:p>
    <w:p>
      <w:pPr>
        <w:pStyle w:val="BodyText"/>
        <w:spacing w:before="7"/>
        <w:rPr>
          <w:sz w:val="29"/>
        </w:rPr>
      </w:pPr>
    </w:p>
    <w:p>
      <w:pPr>
        <w:pStyle w:val="ListParagraph"/>
        <w:numPr>
          <w:ilvl w:val="1"/>
          <w:numId w:val="1"/>
        </w:numPr>
        <w:tabs>
          <w:tab w:pos="1471" w:val="left" w:leader="none"/>
          <w:tab w:pos="1472" w:val="left" w:leader="none"/>
        </w:tabs>
        <w:spacing w:line="240" w:lineRule="auto" w:before="0" w:after="0"/>
        <w:ind w:left="1471" w:right="0" w:hanging="678"/>
        <w:jc w:val="left"/>
        <w:rPr>
          <w:b/>
          <w:sz w:val="22"/>
        </w:rPr>
      </w:pPr>
      <w:r>
        <w:rPr>
          <w:b/>
          <w:sz w:val="22"/>
        </w:rPr>
        <w:t>The</w:t>
      </w:r>
      <w:r>
        <w:rPr>
          <w:b/>
          <w:spacing w:val="10"/>
          <w:sz w:val="22"/>
        </w:rPr>
        <w:t> </w:t>
      </w:r>
      <w:r>
        <w:rPr>
          <w:b/>
          <w:sz w:val="22"/>
        </w:rPr>
        <w:t>General</w:t>
      </w:r>
      <w:r>
        <w:rPr>
          <w:b/>
          <w:spacing w:val="10"/>
          <w:sz w:val="22"/>
        </w:rPr>
        <w:t> </w:t>
      </w:r>
      <w:r>
        <w:rPr>
          <w:b/>
          <w:sz w:val="22"/>
        </w:rPr>
        <w:t>Secretariat</w:t>
      </w:r>
      <w:r>
        <w:rPr>
          <w:b/>
          <w:spacing w:val="11"/>
          <w:sz w:val="22"/>
        </w:rPr>
        <w:t> </w:t>
      </w:r>
      <w:r>
        <w:rPr>
          <w:b/>
          <w:spacing w:val="-2"/>
          <w:sz w:val="22"/>
        </w:rPr>
        <w:t>should:</w:t>
      </w:r>
    </w:p>
    <w:p>
      <w:pPr>
        <w:pStyle w:val="BodyText"/>
        <w:rPr>
          <w:sz w:val="24"/>
        </w:rPr>
      </w:pPr>
    </w:p>
    <w:p>
      <w:pPr>
        <w:pStyle w:val="ListParagraph"/>
        <w:numPr>
          <w:ilvl w:val="2"/>
          <w:numId w:val="1"/>
        </w:numPr>
        <w:tabs>
          <w:tab w:pos="2147" w:val="left" w:leader="none"/>
          <w:tab w:pos="2148" w:val="left" w:leader="none"/>
        </w:tabs>
        <w:spacing w:line="321" w:lineRule="auto" w:before="148" w:after="0"/>
        <w:ind w:left="2148" w:right="135" w:hanging="677"/>
        <w:jc w:val="left"/>
        <w:rPr>
          <w:b/>
          <w:sz w:val="22"/>
        </w:rPr>
      </w:pPr>
      <w:r>
        <w:rPr>
          <w:b/>
          <w:sz w:val="22"/>
        </w:rPr>
        <w:t>Review and actualize the African Convention on Conservation of Nature and Natural Resources in line with the Rio family of Conventions, particularly the Convention on Biological Diversity and the Convention</w:t>
      </w:r>
      <w:r>
        <w:rPr>
          <w:b/>
          <w:spacing w:val="80"/>
          <w:sz w:val="22"/>
        </w:rPr>
        <w:t> </w:t>
      </w:r>
      <w:r>
        <w:rPr>
          <w:b/>
          <w:sz w:val="22"/>
        </w:rPr>
        <w:t>to Combat Desertification;</w:t>
      </w:r>
    </w:p>
    <w:p>
      <w:pPr>
        <w:pStyle w:val="BodyText"/>
        <w:spacing w:before="4"/>
        <w:rPr>
          <w:sz w:val="29"/>
        </w:rPr>
      </w:pPr>
    </w:p>
    <w:p>
      <w:pPr>
        <w:pStyle w:val="ListParagraph"/>
        <w:numPr>
          <w:ilvl w:val="2"/>
          <w:numId w:val="1"/>
        </w:numPr>
        <w:tabs>
          <w:tab w:pos="2147" w:val="left" w:leader="none"/>
          <w:tab w:pos="2148" w:val="left" w:leader="none"/>
        </w:tabs>
        <w:spacing w:line="321" w:lineRule="auto" w:before="0" w:after="0"/>
        <w:ind w:left="2148" w:right="133" w:hanging="677"/>
        <w:jc w:val="left"/>
        <w:rPr>
          <w:b/>
          <w:sz w:val="22"/>
        </w:rPr>
      </w:pPr>
      <w:r>
        <w:rPr>
          <w:b/>
          <w:sz w:val="22"/>
        </w:rPr>
        <w:t>Encourage Member States to establish effective and efficient National Commissions on Sustainable Development where it does not exist, and to strengthen those which have already been established;</w:t>
      </w:r>
    </w:p>
    <w:p>
      <w:pPr>
        <w:pStyle w:val="BodyText"/>
        <w:spacing w:before="3"/>
        <w:rPr>
          <w:sz w:val="29"/>
        </w:rPr>
      </w:pPr>
    </w:p>
    <w:p>
      <w:pPr>
        <w:pStyle w:val="ListParagraph"/>
        <w:numPr>
          <w:ilvl w:val="2"/>
          <w:numId w:val="1"/>
        </w:numPr>
        <w:tabs>
          <w:tab w:pos="2147" w:val="left" w:leader="none"/>
          <w:tab w:pos="2148" w:val="left" w:leader="none"/>
          <w:tab w:pos="6885" w:val="left" w:leader="none"/>
        </w:tabs>
        <w:spacing w:line="321" w:lineRule="auto" w:before="1" w:after="0"/>
        <w:ind w:left="2824" w:right="290" w:hanging="1354"/>
        <w:jc w:val="left"/>
        <w:rPr>
          <w:b/>
          <w:sz w:val="22"/>
        </w:rPr>
      </w:pPr>
      <w:r>
        <w:rPr>
          <w:b/>
          <w:sz w:val="22"/>
        </w:rPr>
        <w:t>Convene, in cooperation with UNEP, ECA,</w:t>
        <w:tab/>
        <w:t>ADB and other relevant institutions working in the area of environment and sustainable development, an All African Conference on Environment before the beginning of the 21st Century, to assess and evaluate the status of implementation of Agenda 21 a</w:t>
      </w:r>
      <w:r>
        <w:rPr>
          <w:b/>
          <w:spacing w:val="-27"/>
          <w:sz w:val="22"/>
        </w:rPr>
        <w:t> </w:t>
      </w:r>
      <w:r>
        <w:rPr>
          <w:b/>
          <w:sz w:val="22"/>
        </w:rPr>
        <w:t>nd the Rio family of Conventions.</w:t>
      </w:r>
    </w:p>
    <w:p>
      <w:pPr>
        <w:pStyle w:val="BodyText"/>
        <w:spacing w:before="10"/>
        <w:rPr>
          <w:sz w:val="28"/>
        </w:rPr>
      </w:pPr>
    </w:p>
    <w:p>
      <w:pPr>
        <w:pStyle w:val="ListParagraph"/>
        <w:numPr>
          <w:ilvl w:val="1"/>
          <w:numId w:val="1"/>
        </w:numPr>
        <w:tabs>
          <w:tab w:pos="2147" w:val="left" w:leader="none"/>
          <w:tab w:pos="2148" w:val="left" w:leader="none"/>
        </w:tabs>
        <w:spacing w:line="324" w:lineRule="auto" w:before="0" w:after="0"/>
        <w:ind w:left="2148" w:right="194" w:hanging="677"/>
        <w:jc w:val="left"/>
        <w:rPr>
          <w:b/>
          <w:sz w:val="22"/>
        </w:rPr>
      </w:pPr>
      <w:r>
        <w:rPr>
          <w:b/>
          <w:sz w:val="22"/>
        </w:rPr>
        <w:t>RECs should take the necessary steps to put in place environmental and development policy coordination and harmonization mechanisms.</w:t>
      </w:r>
    </w:p>
    <w:p>
      <w:pPr>
        <w:pStyle w:val="BodyText"/>
        <w:rPr>
          <w:sz w:val="24"/>
        </w:rPr>
      </w:pPr>
    </w:p>
    <w:p>
      <w:pPr>
        <w:pStyle w:val="BodyText"/>
        <w:spacing w:before="4"/>
        <w:rPr>
          <w:sz w:val="34"/>
        </w:rPr>
      </w:pPr>
    </w:p>
    <w:p>
      <w:pPr>
        <w:pStyle w:val="ListParagraph"/>
        <w:numPr>
          <w:ilvl w:val="0"/>
          <w:numId w:val="1"/>
        </w:numPr>
        <w:tabs>
          <w:tab w:pos="794" w:val="left" w:leader="none"/>
          <w:tab w:pos="795" w:val="left" w:leader="none"/>
        </w:tabs>
        <w:spacing w:line="240" w:lineRule="auto" w:before="0" w:after="0"/>
        <w:ind w:left="794" w:right="0" w:hanging="678"/>
        <w:jc w:val="left"/>
        <w:rPr>
          <w:b/>
          <w:sz w:val="22"/>
        </w:rPr>
      </w:pPr>
      <w:r>
        <w:rPr>
          <w:b/>
          <w:sz w:val="22"/>
          <w:u w:val="single"/>
        </w:rPr>
        <w:t>PARTICIPATION</w:t>
      </w:r>
      <w:r>
        <w:rPr>
          <w:b/>
          <w:spacing w:val="17"/>
          <w:sz w:val="22"/>
          <w:u w:val="single"/>
        </w:rPr>
        <w:t> </w:t>
      </w:r>
      <w:r>
        <w:rPr>
          <w:b/>
          <w:sz w:val="22"/>
          <w:u w:val="single"/>
        </w:rPr>
        <w:t>IN</w:t>
      </w:r>
      <w:r>
        <w:rPr>
          <w:b/>
          <w:spacing w:val="18"/>
          <w:sz w:val="22"/>
          <w:u w:val="single"/>
        </w:rPr>
        <w:t> </w:t>
      </w:r>
      <w:r>
        <w:rPr>
          <w:b/>
          <w:sz w:val="22"/>
          <w:u w:val="single"/>
        </w:rPr>
        <w:t>ECOSOC</w:t>
      </w:r>
      <w:r>
        <w:rPr>
          <w:b/>
          <w:spacing w:val="18"/>
          <w:sz w:val="22"/>
          <w:u w:val="single"/>
        </w:rPr>
        <w:t> </w:t>
      </w:r>
      <w:r>
        <w:rPr>
          <w:b/>
          <w:spacing w:val="-2"/>
          <w:sz w:val="22"/>
          <w:u w:val="single"/>
        </w:rPr>
        <w:t>MEETINGS</w:t>
      </w:r>
    </w:p>
    <w:sectPr>
      <w:pgSz w:w="12240" w:h="15840"/>
      <w:pgMar w:top="1380" w:bottom="280" w:left="150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Roman"/>
      <w:lvlText w:val="(%1)"/>
      <w:lvlJc w:val="left"/>
      <w:pPr>
        <w:ind w:left="1471" w:hanging="677"/>
        <w:jc w:val="left"/>
      </w:pPr>
      <w:rPr>
        <w:rFonts w:hint="default" w:ascii="Times New Roman" w:hAnsi="Times New Roman" w:eastAsia="Times New Roman" w:cs="Times New Roman"/>
        <w:b/>
        <w:bCs/>
        <w:i w:val="0"/>
        <w:iCs w:val="0"/>
        <w:w w:val="101"/>
        <w:sz w:val="22"/>
        <w:szCs w:val="22"/>
        <w:lang w:val="en-US" w:eastAsia="en-US" w:bidi="ar-SA"/>
      </w:rPr>
    </w:lvl>
    <w:lvl w:ilvl="1">
      <w:start w:val="0"/>
      <w:numFmt w:val="bullet"/>
      <w:lvlText w:val="•"/>
      <w:lvlJc w:val="left"/>
      <w:pPr>
        <w:ind w:left="2256" w:hanging="677"/>
      </w:pPr>
      <w:rPr>
        <w:rFonts w:hint="default"/>
        <w:lang w:val="en-US" w:eastAsia="en-US" w:bidi="ar-SA"/>
      </w:rPr>
    </w:lvl>
    <w:lvl w:ilvl="2">
      <w:start w:val="0"/>
      <w:numFmt w:val="bullet"/>
      <w:lvlText w:val="•"/>
      <w:lvlJc w:val="left"/>
      <w:pPr>
        <w:ind w:left="3032" w:hanging="677"/>
      </w:pPr>
      <w:rPr>
        <w:rFonts w:hint="default"/>
        <w:lang w:val="en-US" w:eastAsia="en-US" w:bidi="ar-SA"/>
      </w:rPr>
    </w:lvl>
    <w:lvl w:ilvl="3">
      <w:start w:val="0"/>
      <w:numFmt w:val="bullet"/>
      <w:lvlText w:val="•"/>
      <w:lvlJc w:val="left"/>
      <w:pPr>
        <w:ind w:left="3808" w:hanging="677"/>
      </w:pPr>
      <w:rPr>
        <w:rFonts w:hint="default"/>
        <w:lang w:val="en-US" w:eastAsia="en-US" w:bidi="ar-SA"/>
      </w:rPr>
    </w:lvl>
    <w:lvl w:ilvl="4">
      <w:start w:val="0"/>
      <w:numFmt w:val="bullet"/>
      <w:lvlText w:val="•"/>
      <w:lvlJc w:val="left"/>
      <w:pPr>
        <w:ind w:left="4584" w:hanging="677"/>
      </w:pPr>
      <w:rPr>
        <w:rFonts w:hint="default"/>
        <w:lang w:val="en-US" w:eastAsia="en-US" w:bidi="ar-SA"/>
      </w:rPr>
    </w:lvl>
    <w:lvl w:ilvl="5">
      <w:start w:val="0"/>
      <w:numFmt w:val="bullet"/>
      <w:lvlText w:val="•"/>
      <w:lvlJc w:val="left"/>
      <w:pPr>
        <w:ind w:left="5360" w:hanging="677"/>
      </w:pPr>
      <w:rPr>
        <w:rFonts w:hint="default"/>
        <w:lang w:val="en-US" w:eastAsia="en-US" w:bidi="ar-SA"/>
      </w:rPr>
    </w:lvl>
    <w:lvl w:ilvl="6">
      <w:start w:val="0"/>
      <w:numFmt w:val="bullet"/>
      <w:lvlText w:val="•"/>
      <w:lvlJc w:val="left"/>
      <w:pPr>
        <w:ind w:left="6136" w:hanging="677"/>
      </w:pPr>
      <w:rPr>
        <w:rFonts w:hint="default"/>
        <w:lang w:val="en-US" w:eastAsia="en-US" w:bidi="ar-SA"/>
      </w:rPr>
    </w:lvl>
    <w:lvl w:ilvl="7">
      <w:start w:val="0"/>
      <w:numFmt w:val="bullet"/>
      <w:lvlText w:val="•"/>
      <w:lvlJc w:val="left"/>
      <w:pPr>
        <w:ind w:left="6912" w:hanging="677"/>
      </w:pPr>
      <w:rPr>
        <w:rFonts w:hint="default"/>
        <w:lang w:val="en-US" w:eastAsia="en-US" w:bidi="ar-SA"/>
      </w:rPr>
    </w:lvl>
    <w:lvl w:ilvl="8">
      <w:start w:val="0"/>
      <w:numFmt w:val="bullet"/>
      <w:lvlText w:val="•"/>
      <w:lvlJc w:val="left"/>
      <w:pPr>
        <w:ind w:left="7688" w:hanging="677"/>
      </w:pPr>
      <w:rPr>
        <w:rFonts w:hint="default"/>
        <w:lang w:val="en-US" w:eastAsia="en-US" w:bidi="ar-SA"/>
      </w:rPr>
    </w:lvl>
  </w:abstractNum>
  <w:abstractNum w:abstractNumId="1">
    <w:multiLevelType w:val="hybridMultilevel"/>
    <w:lvl w:ilvl="0">
      <w:start w:val="0"/>
      <w:numFmt w:val="bullet"/>
      <w:lvlText w:val="*"/>
      <w:lvlJc w:val="left"/>
      <w:pPr>
        <w:ind w:left="2148" w:hanging="677"/>
      </w:pPr>
      <w:rPr>
        <w:rFonts w:hint="default" w:ascii="Times New Roman" w:hAnsi="Times New Roman" w:eastAsia="Times New Roman" w:cs="Times New Roman"/>
        <w:b/>
        <w:bCs/>
        <w:i w:val="0"/>
        <w:iCs w:val="0"/>
        <w:w w:val="102"/>
        <w:sz w:val="22"/>
        <w:szCs w:val="22"/>
        <w:lang w:val="en-US" w:eastAsia="en-US" w:bidi="ar-SA"/>
      </w:rPr>
    </w:lvl>
    <w:lvl w:ilvl="1">
      <w:start w:val="0"/>
      <w:numFmt w:val="bullet"/>
      <w:lvlText w:val="•"/>
      <w:lvlJc w:val="left"/>
      <w:pPr>
        <w:ind w:left="2850" w:hanging="677"/>
      </w:pPr>
      <w:rPr>
        <w:rFonts w:hint="default"/>
        <w:lang w:val="en-US" w:eastAsia="en-US" w:bidi="ar-SA"/>
      </w:rPr>
    </w:lvl>
    <w:lvl w:ilvl="2">
      <w:start w:val="0"/>
      <w:numFmt w:val="bullet"/>
      <w:lvlText w:val="•"/>
      <w:lvlJc w:val="left"/>
      <w:pPr>
        <w:ind w:left="3560" w:hanging="677"/>
      </w:pPr>
      <w:rPr>
        <w:rFonts w:hint="default"/>
        <w:lang w:val="en-US" w:eastAsia="en-US" w:bidi="ar-SA"/>
      </w:rPr>
    </w:lvl>
    <w:lvl w:ilvl="3">
      <w:start w:val="0"/>
      <w:numFmt w:val="bullet"/>
      <w:lvlText w:val="•"/>
      <w:lvlJc w:val="left"/>
      <w:pPr>
        <w:ind w:left="4270" w:hanging="677"/>
      </w:pPr>
      <w:rPr>
        <w:rFonts w:hint="default"/>
        <w:lang w:val="en-US" w:eastAsia="en-US" w:bidi="ar-SA"/>
      </w:rPr>
    </w:lvl>
    <w:lvl w:ilvl="4">
      <w:start w:val="0"/>
      <w:numFmt w:val="bullet"/>
      <w:lvlText w:val="•"/>
      <w:lvlJc w:val="left"/>
      <w:pPr>
        <w:ind w:left="4980" w:hanging="677"/>
      </w:pPr>
      <w:rPr>
        <w:rFonts w:hint="default"/>
        <w:lang w:val="en-US" w:eastAsia="en-US" w:bidi="ar-SA"/>
      </w:rPr>
    </w:lvl>
    <w:lvl w:ilvl="5">
      <w:start w:val="0"/>
      <w:numFmt w:val="bullet"/>
      <w:lvlText w:val="•"/>
      <w:lvlJc w:val="left"/>
      <w:pPr>
        <w:ind w:left="5690" w:hanging="677"/>
      </w:pPr>
      <w:rPr>
        <w:rFonts w:hint="default"/>
        <w:lang w:val="en-US" w:eastAsia="en-US" w:bidi="ar-SA"/>
      </w:rPr>
    </w:lvl>
    <w:lvl w:ilvl="6">
      <w:start w:val="0"/>
      <w:numFmt w:val="bullet"/>
      <w:lvlText w:val="•"/>
      <w:lvlJc w:val="left"/>
      <w:pPr>
        <w:ind w:left="6400" w:hanging="677"/>
      </w:pPr>
      <w:rPr>
        <w:rFonts w:hint="default"/>
        <w:lang w:val="en-US" w:eastAsia="en-US" w:bidi="ar-SA"/>
      </w:rPr>
    </w:lvl>
    <w:lvl w:ilvl="7">
      <w:start w:val="0"/>
      <w:numFmt w:val="bullet"/>
      <w:lvlText w:val="•"/>
      <w:lvlJc w:val="left"/>
      <w:pPr>
        <w:ind w:left="7110" w:hanging="677"/>
      </w:pPr>
      <w:rPr>
        <w:rFonts w:hint="default"/>
        <w:lang w:val="en-US" w:eastAsia="en-US" w:bidi="ar-SA"/>
      </w:rPr>
    </w:lvl>
    <w:lvl w:ilvl="8">
      <w:start w:val="0"/>
      <w:numFmt w:val="bullet"/>
      <w:lvlText w:val="•"/>
      <w:lvlJc w:val="left"/>
      <w:pPr>
        <w:ind w:left="7820" w:hanging="677"/>
      </w:pPr>
      <w:rPr>
        <w:rFonts w:hint="default"/>
        <w:lang w:val="en-US" w:eastAsia="en-US" w:bidi="ar-SA"/>
      </w:rPr>
    </w:lvl>
  </w:abstractNum>
  <w:abstractNum w:abstractNumId="0">
    <w:multiLevelType w:val="hybridMultilevel"/>
    <w:lvl w:ilvl="0">
      <w:start w:val="1"/>
      <w:numFmt w:val="decimal"/>
      <w:lvlText w:val="%1."/>
      <w:lvlJc w:val="left"/>
      <w:pPr>
        <w:ind w:left="794"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1"/>
      <w:numFmt w:val="lowerLetter"/>
      <w:lvlText w:val="(%2)"/>
      <w:lvlJc w:val="left"/>
      <w:pPr>
        <w:ind w:left="1471"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2">
      <w:start w:val="1"/>
      <w:numFmt w:val="lowerRoman"/>
      <w:lvlText w:val="(%3)"/>
      <w:lvlJc w:val="left"/>
      <w:pPr>
        <w:ind w:left="2148" w:hanging="677"/>
        <w:jc w:val="left"/>
      </w:pPr>
      <w:rPr>
        <w:rFonts w:hint="default" w:ascii="Times New Roman" w:hAnsi="Times New Roman" w:eastAsia="Times New Roman" w:cs="Times New Roman"/>
        <w:b/>
        <w:bCs/>
        <w:i w:val="0"/>
        <w:iCs w:val="0"/>
        <w:w w:val="101"/>
        <w:sz w:val="22"/>
        <w:szCs w:val="22"/>
        <w:lang w:val="en-US" w:eastAsia="en-US" w:bidi="ar-SA"/>
      </w:rPr>
    </w:lvl>
    <w:lvl w:ilvl="3">
      <w:start w:val="0"/>
      <w:numFmt w:val="bullet"/>
      <w:lvlText w:val="•"/>
      <w:lvlJc w:val="left"/>
      <w:pPr>
        <w:ind w:left="3027" w:hanging="677"/>
      </w:pPr>
      <w:rPr>
        <w:rFonts w:hint="default"/>
        <w:lang w:val="en-US" w:eastAsia="en-US" w:bidi="ar-SA"/>
      </w:rPr>
    </w:lvl>
    <w:lvl w:ilvl="4">
      <w:start w:val="0"/>
      <w:numFmt w:val="bullet"/>
      <w:lvlText w:val="•"/>
      <w:lvlJc w:val="left"/>
      <w:pPr>
        <w:ind w:left="3915" w:hanging="677"/>
      </w:pPr>
      <w:rPr>
        <w:rFonts w:hint="default"/>
        <w:lang w:val="en-US" w:eastAsia="en-US" w:bidi="ar-SA"/>
      </w:rPr>
    </w:lvl>
    <w:lvl w:ilvl="5">
      <w:start w:val="0"/>
      <w:numFmt w:val="bullet"/>
      <w:lvlText w:val="•"/>
      <w:lvlJc w:val="left"/>
      <w:pPr>
        <w:ind w:left="4802" w:hanging="677"/>
      </w:pPr>
      <w:rPr>
        <w:rFonts w:hint="default"/>
        <w:lang w:val="en-US" w:eastAsia="en-US" w:bidi="ar-SA"/>
      </w:rPr>
    </w:lvl>
    <w:lvl w:ilvl="6">
      <w:start w:val="0"/>
      <w:numFmt w:val="bullet"/>
      <w:lvlText w:val="•"/>
      <w:lvlJc w:val="left"/>
      <w:pPr>
        <w:ind w:left="5690" w:hanging="677"/>
      </w:pPr>
      <w:rPr>
        <w:rFonts w:hint="default"/>
        <w:lang w:val="en-US" w:eastAsia="en-US" w:bidi="ar-SA"/>
      </w:rPr>
    </w:lvl>
    <w:lvl w:ilvl="7">
      <w:start w:val="0"/>
      <w:numFmt w:val="bullet"/>
      <w:lvlText w:val="•"/>
      <w:lvlJc w:val="left"/>
      <w:pPr>
        <w:ind w:left="6577" w:hanging="677"/>
      </w:pPr>
      <w:rPr>
        <w:rFonts w:hint="default"/>
        <w:lang w:val="en-US" w:eastAsia="en-US" w:bidi="ar-SA"/>
      </w:rPr>
    </w:lvl>
    <w:lvl w:ilvl="8">
      <w:start w:val="0"/>
      <w:numFmt w:val="bullet"/>
      <w:lvlText w:val="•"/>
      <w:lvlJc w:val="left"/>
      <w:pPr>
        <w:ind w:left="7465" w:hanging="677"/>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Heading1" w:type="paragraph">
    <w:name w:val="Heading 1"/>
    <w:basedOn w:val="Normal"/>
    <w:uiPriority w:val="1"/>
    <w:qFormat/>
    <w:pPr>
      <w:ind w:left="794" w:hanging="678"/>
      <w:outlineLvl w:val="1"/>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2148"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DECISIONS ADOPTED BY THE THIRTY-FOURTH ORDINARY SESSION OF THE ASSEMBLY OF HEADS OF STATE AND GOVERNMENT</dc:title>
  <dcterms:created xsi:type="dcterms:W3CDTF">2023-04-07T13:18:33Z</dcterms:created>
  <dcterms:modified xsi:type="dcterms:W3CDTF">2023-04-07T13:18:33Z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2022-11-27T00:00:00Z</vt:filetime>
  </property>
  <property fmtid="{D5CDD505-2E9C-101B-9397-08002B2CF9AE}" pid="3" name="LastSaved">
    <vt:filetime>2023-04-07T00:00:00Z</vt:filetime>
  </property>
  <property fmtid="{D5CDD505-2E9C-101B-9397-08002B2CF9AE}" pid="4" name="Producer">
    <vt:lpwstr>Acrobat PDFWriter 3.02 for Windows NT</vt:lpwstr>
  </property>
</Properties>
</file>