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9040" w14:textId="77777777" w:rsidR="00E559D8" w:rsidRPr="00E559D8" w:rsidRDefault="00E559D8" w:rsidP="00F342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RAPPORT D'ACTIVITÉ INTERSESSION</w:t>
      </w:r>
    </w:p>
    <w:p w14:paraId="44E1C6C9" w14:textId="77777777" w:rsidR="00E559D8" w:rsidRPr="00E559D8" w:rsidRDefault="00E559D8" w:rsidP="00F342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(Mai 2023 – Octobre 2023)</w:t>
      </w:r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br/>
        <w:t>-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Présenté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par</w:t>
      </w:r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br/>
        <w:t>L’HONORABLE COMMISSAIRE IDRISSA SOW</w:t>
      </w:r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br/>
        <w:t>PRÉSIDENT DU GROUPE DE TRAVAIL SUR LA PEINE DE MORT, LES EXÉCUTIONS EXTRAJUDICIAIRES, SOMMAIRES OU ARBITRAIRES ET LES DISPARITIONS FORCEES EN AFRIQUE</w:t>
      </w:r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br/>
        <w:t> 77ème Session ordinaire de la CADHP</w:t>
      </w:r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br/>
        <w:t xml:space="preserve">Arusha,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Tanzanie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, du 20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octobre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au 9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novembre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2023</w:t>
      </w:r>
    </w:p>
    <w:p w14:paraId="2493D733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INTRODUCTION</w:t>
      </w:r>
    </w:p>
    <w:p w14:paraId="56B3929F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1.Le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présent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Rapport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est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soumis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conformément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aux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Règles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25 (3) et 64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Règlement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Intérieur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2020 de la Commission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Droits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l'Homme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Peuples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(la Commission) et de la section 3 (d)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Règles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portant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création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fonctionnement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mécanismes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spéciaux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Commission. Il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couvre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activités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menées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période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d'intersession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octobre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2023.  </w:t>
      </w:r>
    </w:p>
    <w:p w14:paraId="420CC876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2.Le rapport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s’articule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quatre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chapitres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chapitre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présente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un panorama de la situation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et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exécutions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extrajudiciaires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sommaires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arbitraires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Afrique.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Chapitre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II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couvre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activités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menées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ma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qualité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Président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Groupe de travail sur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et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exécutions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extrajudiciaires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sommaires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arbitraires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Afrique (Groupe de travail) et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membres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d’autres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mécanismes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spéciaux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;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chapitre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III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concerne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activités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menées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qualités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commissaire rapporteur pays;  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enfin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chapitre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IV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est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consacré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aux conclusions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recommandations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    </w:t>
      </w:r>
    </w:p>
    <w:p w14:paraId="7F732384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Chapitre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I:    Situation de la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de mort, des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exécutions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extrajudiciaires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sommaires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ou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arbitraires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et des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Afrique</w:t>
      </w:r>
    </w:p>
    <w:p w14:paraId="7F26782F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A.Peine</w:t>
      </w:r>
      <w:proofErr w:type="spellEnd"/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</w:t>
      </w:r>
    </w:p>
    <w:p w14:paraId="01DD9F62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3.Au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période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sous rapport, la tendance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abolitionniste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s’est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poursuivie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le continent, avec le Ghana qui 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aboli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juillet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portant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ainsi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vingt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-six (27)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nombre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d’Etats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ayant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formellement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aboli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mort[Afrique du Sud, Angola,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Bénin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Burkina Faso, Burundi, Cabo Verde, Tchad,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République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centrafricaine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Congo, Côte d’Ivoire, Djibouti, Gabon, Ghana,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Guinée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Guinée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Bissau,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Guinée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Equatoriale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Madagascar, Maurice, Mozambique,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Namibie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Rwanda, Sao Tomé-et-Principe,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Sénégal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Seychelles, Sierra Leone, Togo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Zambie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.]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tandis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qu’au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moins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(19) États parties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prévoient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toujours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leur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législation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mais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observent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la pratique un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moratoire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exécutions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n’avoir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procédé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aucune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exécution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dix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dernières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années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[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Algérie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Cameroun,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Comores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République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Démocratique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Congo,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Érythrée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Eswatini,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Éthiopie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Ghana, Kenya, Lesotho, Liberia, Malawi, Mali,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Mauritanie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Niger,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Tanzanie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Tunisie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Ouganda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Zimbabwe.]. </w:t>
      </w:r>
    </w:p>
    <w:p w14:paraId="2E383344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4.Ainsi,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neuf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(9)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Etats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membre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l’Union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continuent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pratiquer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mort. </w:t>
      </w:r>
    </w:p>
    <w:p w14:paraId="3D13882E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5. La situation du tableau de ratification  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Deuxième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Protocole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facultatif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rapportant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Pacte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international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relatif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aux droits civils et politiques (PIDCP),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visant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abolir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lastRenderedPageBreak/>
        <w:t xml:space="preserve">mort[ Afrique du Sud, Angola,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Bénin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Cabo Verde, Djibouti, Gabon, Gambie,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Guinée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-Bissau, Liberia, Madagascar, Mozambique,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Namibie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, Rwanda, Sao Tomé-&amp;-Principe, Seychelles, Togo (</w:t>
      </w:r>
      <w:hyperlink r:id="rId5" w:tgtFrame="_blank" w:history="1">
        <w:r w:rsidRPr="00E55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ZA"/>
          </w:rPr>
          <w:t>https://indicators.ohchr.org/</w:t>
        </w:r>
      </w:hyperlink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). ]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n’a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évolué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durant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période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considérée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faisant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qu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’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jour  seize (16) États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ratifié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ledit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Protocole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facultatif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  </w:t>
      </w:r>
    </w:p>
    <w:p w14:paraId="315C1A56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6.Malgré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évolutions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positives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enregistrées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le Groupe de travail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est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profondément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préoccupé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maintien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l’application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certains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pays qui pour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l’essentiel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confrontés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de graves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dysfonctionnements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leurs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systèmes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judiciaires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qui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naturellement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laisse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apparaitre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risques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évidents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d’erreur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l’application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sanction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capitale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356B35FA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7.Il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convient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également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rappeler que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obligatoire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certaines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infractions continue à figurer dans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législations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quelques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Etats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malgré la position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principe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dégagée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égard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la Cour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droits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l’Homme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peuples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qui, dans son 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arrêt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28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novembre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2019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rendu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l’affaire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Ally Rajabu Contre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république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Tanzanie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, a 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affirmé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 que «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l’imposition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obligatoire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 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ne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respecte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pas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garanties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procédure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régulière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viole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normes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d’équité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procès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empêchant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justice de fixer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sanction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proportionnelle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crime commis. »</w:t>
      </w:r>
    </w:p>
    <w:p w14:paraId="6D027E66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8.Nous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rappelons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à titre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d’information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que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concertations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engagées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avec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acteurs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mener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actions de sensibilisation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l’intention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Etats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le but de les inciter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bannir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l’application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sanction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obligatoire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entendu que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cette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pratique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porte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manifestement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atteinte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aux principes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directeurs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procès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équitable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tels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énoncés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lignes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directrices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édictées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la Commission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droits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l’Homme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peuples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13B8134E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9.Nous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continuons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également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rappeler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l’endroit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Etats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qui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fait le choix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garder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encore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capitale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leur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législation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qu’à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travers son observation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générale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n°3 </w:t>
      </w: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développée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 sur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droit à la vie (article 4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Charte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) la commission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pour droit que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cette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afflictive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infamante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ne doit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être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prononcée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crimes les plus graves.  Notre démarche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niveau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consiste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demander aux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Etats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concernés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s’engager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moratoires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stricts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d’envisager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systématiquement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commutation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d’emprisonnement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17C961BE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10.Durant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période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sous rapport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condamnations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lieu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République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Démocratique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Congo (RDC). En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effet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la justice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militaire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Nord-Kivu 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prononcé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verdict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capitale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l’affaire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carnage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adeptes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secte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Wazalendo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cette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affaire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au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moins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56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personnes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tuées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30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août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après que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soldats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congolais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ville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Goma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ouvert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feu sur des manifestants au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manifestation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présence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forces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maintien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paix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l'ONU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Le principal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accusé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le colonel Mike Mikombe, commandant brigade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garde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républicaine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condamné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mort.</w:t>
      </w:r>
    </w:p>
    <w:p w14:paraId="23B777AA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11.La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dernière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condamnation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prononcé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la Haute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cour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militaire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RDC qui  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condamné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6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octobre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 un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député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70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pour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détention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illégale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d’armes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munitions de guerre, participation au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mouvement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insurrectionnel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M23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trahison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[ </w:t>
      </w:r>
      <w:hyperlink r:id="rId6" w:tgtFrame="_blank" w:history="1">
        <w:r w:rsidRPr="00E55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ZA"/>
          </w:rPr>
          <w:t>https://www.france24.com/fr/afrique/20231006-un-d%C3%A9put%C3%A9-condam…</w:t>
        </w:r>
      </w:hyperlink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visité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11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octobre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2023).]. Il faut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relever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malgré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l’application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mort, la RDC observe un moratorium de facto,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dernières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lastRenderedPageBreak/>
        <w:t>exécutions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datant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l’année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2003[ </w:t>
      </w:r>
      <w:hyperlink r:id="rId7" w:tgtFrame="_blank" w:history="1">
        <w:r w:rsidRPr="00E55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ZA"/>
          </w:rPr>
          <w:t>https://www.prison-insider.com/articles/rdc-l-abolition-de-la-peine-de-…</w:t>
        </w:r>
      </w:hyperlink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visité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11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octobre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2023).].</w:t>
      </w:r>
    </w:p>
    <w:p w14:paraId="50766CBB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12.De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même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courant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d’octobre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la Cour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d’Appel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d’Alger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prononcé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capitale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trente-huit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(38)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personnes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poursuivies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pour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lynchage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mort d’un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individu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soupçonné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tort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d’avoir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volontairement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provoqué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feux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brousse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2021.</w:t>
      </w:r>
    </w:p>
    <w:p w14:paraId="6A360FB5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13.Les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prononcées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feront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certainement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l’objet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commutation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vertu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moratoire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vigueur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Algérie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depuis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1993.</w:t>
      </w:r>
    </w:p>
    <w:p w14:paraId="3705816D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Étude sur la question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</w:t>
      </w:r>
    </w:p>
    <w:p w14:paraId="6942F0F0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14.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Depuis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ma prise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fonction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je me suis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attelé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accélérer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processus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révision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l’étude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afin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d’actualiser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données et </w:t>
      </w: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informations</w:t>
      </w:r>
      <w:proofErr w:type="spellEnd"/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qu’elle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contient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 Ce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faisant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sollicité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collaboration du Centre pour les droits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l'homme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l'Université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Pretoria (CDH) qui 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promptement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accepté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d’apporter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son concours à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réalisation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ladite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étude. </w:t>
      </w:r>
    </w:p>
    <w:p w14:paraId="482205D2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15.Les premières contributions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anciens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membres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experts du Groupe de travail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transmises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Dr Thomas Probert qui dirige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l'équipe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recherche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travaillant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projet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Une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réunion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consultation se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tiendra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semaines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venir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afin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recueillir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contributions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partenaires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intéressés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thématiques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couvertes par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l’Etude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  </w:t>
      </w:r>
    </w:p>
    <w:p w14:paraId="5C4632F0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16.Nous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avons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pris les dispositions pour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clôturer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processus au courant du premier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semestre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l’année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2024. </w:t>
      </w:r>
    </w:p>
    <w:p w14:paraId="0C1CFF60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B.Disparitions</w:t>
      </w:r>
      <w:proofErr w:type="spellEnd"/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</w:p>
    <w:p w14:paraId="4F7DC5B7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17.La protection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personnes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crime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reste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préoccupation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majeure prise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charge dans le cadre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mandats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confiées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commission.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Ainsi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lors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sa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71ème Session ordinaire tenue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virtuellement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21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avril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13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2022, , la Commission 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adopté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Lignes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directrices sur la protection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toutes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personnes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le premier instrument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cette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nature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Afrique.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lignes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directrices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objet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fournir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aux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Etats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parties à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Charte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orientations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soutiens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pour la mise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œuvre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effective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leurs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engagements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faveur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l’éradication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l’ensemble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continent.</w:t>
      </w:r>
    </w:p>
    <w:p w14:paraId="2716CE08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18.Elles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notamment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destinées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servir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modèle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référence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l’adoption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Etats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textes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nationaux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spécifiques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destinés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lutter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efficacement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phénomène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précité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30EAC680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19. 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poursuivons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engagement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résolu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vulgariser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leur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contenu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encourager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leur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mise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œuvre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avec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l’appui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toutes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  les parties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prenantes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effet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avons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entrepris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renforcer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collaboration avec le Groupe de Travail des Nations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Unies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Involontaires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(GTDFI).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concertations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menées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égard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permis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échanges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régulières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d’informations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thématique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même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l’édiction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déclaration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commune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publié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l’occasion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journée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commémorative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30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août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consacrée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aux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victimes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 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 xml:space="preserve">Durant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l’intersession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nombreux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cas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signalées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des organisations de la société civile.  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groupe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travail  suit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avec attention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cas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considérons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l’état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simples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allégations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attendant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procéder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aux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lastRenderedPageBreak/>
        <w:t>vérifications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minimales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qui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s’imposent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avant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d’adresser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aux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Etats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concernés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lettres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officielles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d’interpellation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39CDDBD1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C.Exécutions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extrajudiciaires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sommaires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arbitraires</w:t>
      </w:r>
      <w:proofErr w:type="spellEnd"/>
    </w:p>
    <w:p w14:paraId="2976A70F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20.Le Groupe de Travail note avec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préoccupation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allégations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d’exécutions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extrajudiciaires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perpétrés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notamment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le cadre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opérations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sécurisation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lutte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terrorisme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plus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généralement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conflits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armés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rapportées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durant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période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sous revue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notamment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Burkina Faso, au Soudan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République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démocratique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Congo. 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 xml:space="preserve">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rappelons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niveau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l’étude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globale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lancée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le Groupe de travail, pour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évaluer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l’ampleur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conséquences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exécutions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extrajudiciaires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sommaires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arbitraires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le continent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est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toujours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 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 xml:space="preserve">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encourageons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OSC ,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INDH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général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toutes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 les parties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prenantes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intéressées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thématique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 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soutenir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projet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exécuté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collaboration  avec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l’Institut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Droits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l’Homme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paix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l’Université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Cheikh Anta Diop de Dakar</w:t>
      </w:r>
    </w:p>
    <w:p w14:paraId="47F3C4E3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Chapitre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</w:t>
      </w:r>
      <w:proofErr w:type="gram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II :</w:t>
      </w:r>
      <w:proofErr w:type="gram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Activités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menées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qualité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de Commissaire et de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Président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du Groupe de Travail</w:t>
      </w:r>
    </w:p>
    <w:p w14:paraId="6DD51B84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76ème Session Ordinaire de la Commission</w:t>
      </w:r>
    </w:p>
    <w:p w14:paraId="238D9C1A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participé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76ème Session Ordinaire de la Commission, qui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s’est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tenue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virtuellement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19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juillet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– 2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août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2023, au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laquelle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Commission 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adopté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plusieurs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documents et études,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examiné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rapports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rendu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des 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décisions</w:t>
      </w:r>
      <w:proofErr w:type="spellEnd"/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différentes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 Communications.</w:t>
      </w:r>
    </w:p>
    <w:p w14:paraId="0AAA62BF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Atelier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d’imprégnation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nouveaux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membres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Groupe de travail</w:t>
      </w:r>
    </w:p>
    <w:p w14:paraId="459AEFEF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présidé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le 15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juin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l’atelier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organisé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le Groupe de travail </w:t>
      </w:r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pour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accompagner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prise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fonction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nouveaux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membres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experts. Cette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réunion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permis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derniers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s’informer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davantage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l’étendue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contenu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mandats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conférés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Commission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droits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l’Homme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peuples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mais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également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s’imprégner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missions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spécifiques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Groupe de travail.</w:t>
      </w:r>
    </w:p>
    <w:p w14:paraId="63F386A7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Participation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l’atelier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Lancement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première Observation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générale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élaborée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comité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Nations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unies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(Genève, 28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septembre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2023)</w:t>
      </w:r>
    </w:p>
    <w:p w14:paraId="1081A4EA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21.Le 28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septembre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participé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lancement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l'Observation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générale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comité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contexte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migrations.</w:t>
      </w:r>
    </w:p>
    <w:p w14:paraId="58A05C3B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22. 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allocution,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fait noter que le monde fait face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crise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migratoire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précédent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marquée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déplacements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massifs de populations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fuyant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misère, la guerre,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calamités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naturelles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persécutions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tous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genres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portant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atteinte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l’honneur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à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dignité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humaine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1AFF1841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23. Que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Etats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subissent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façon implacable les consequences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néfastes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mouvements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populations qui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entrainent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plus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souvent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jeunes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gens dans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aventures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incertaines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peril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leurs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vies. </w:t>
      </w:r>
    </w:p>
    <w:p w14:paraId="475240C4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lastRenderedPageBreak/>
        <w:t xml:space="preserve">24.J’ai fait noter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conclusion que la commission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admet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pleinement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la question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préoccupante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ne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saurait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être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correctement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appréhendée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prise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charge effective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cas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particuliers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personnes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situation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vulnérabilité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parmi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lesquelles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figurent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migrants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qu’à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égard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l’observation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générale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élaborée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comité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devra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utilement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servir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outil</w:t>
      </w:r>
      <w:proofErr w:type="spellEnd"/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plaidoyer  pour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lutter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plus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efficacement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phénomène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 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 xml:space="preserve">Participation au Panel de haut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niveau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organisé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le cadre du Dialogue UA-UE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participé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mode virtual  au panel de haut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niveau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organisé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10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octobre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 à Addis Abeba dans le cadre du Dialogue Union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- Union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européene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.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 xml:space="preserve">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allocution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présenté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situation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sur le continent  et fait le point sur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concertations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sommes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train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mener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avec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différents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acteurs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étatiques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non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étatiques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relancer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processus 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d’adoption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projet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protocole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Charte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relatif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l’abolition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Afrique.</w:t>
      </w:r>
    </w:p>
    <w:p w14:paraId="398B8029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Reunion avec le Groupe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Ambassadeurs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francophones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auprès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l’Union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également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pris part,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virtuellement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à la reunion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d’information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projet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protocole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charte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organisée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12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octobre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 à Addis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Abéba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l’initiative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groupe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ambassadeurs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francophones,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collaboration avec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l’OIF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des organisations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partenaires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FIACAT et  la Coalition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mondiale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l’abolition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mort.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 xml:space="preserve">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intervention,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informé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ambassadeurs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invités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présents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les étapes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franchies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défis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rencontrés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le processus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d’adoption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projet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protocole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mort.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L’occasion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saisie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renouveler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l’appel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fait aux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Etats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parties à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charte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soutenir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l’adoption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protocole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précité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 xml:space="preserve">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ambassadeurs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presents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salué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démarche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engagé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suggéré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plus large concertation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autour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projet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protocole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 xml:space="preserve">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envisageons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poursuivre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consultations à travers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l’organisation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prochaine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d’autres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reunions sous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même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format avec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ambassadeurs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anglophones,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lusophones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arabophones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 xml:space="preserve">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espérons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clôturer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cycles de consultations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avant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fin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l’année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soumettre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nouveau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projet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protocole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l’appréciation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organes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compétents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l’Union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37C08062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Journée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internationale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victimes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30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août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</w:t>
      </w:r>
    </w:p>
    <w:p w14:paraId="6F0A011F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l’occasion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célébration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le 30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août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2023,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journée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internationale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victimes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cosignée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déclaration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publique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avec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présidente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Groupe de travail des nations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unies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 xml:space="preserve">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avons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soutenu 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message que le droit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victimes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accéder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justice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implique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prendre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mesures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nécessaires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recherche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vérité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que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Etats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doivent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déclencher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lesdites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recherches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assurer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l’ouvertures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d’enquêtes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sans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délai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dès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qu’ils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informés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même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présumée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6DD9F413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Journée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internationale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mort, 10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octobre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</w:t>
      </w:r>
    </w:p>
    <w:p w14:paraId="5D7579CE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25.A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l’occasion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journée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internationale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célébrée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10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octobre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fait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Déclaration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laquelle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rappelé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progrès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réalisés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niveau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l’abolition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fait le point sur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défis</w:t>
      </w:r>
      <w:proofErr w:type="spellEnd"/>
    </w:p>
    <w:p w14:paraId="7ECECC3E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26.J’ai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indiqué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la Commission, à travers son Groupe de </w:t>
      </w:r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travail ,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est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pleinement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consciente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l’abolition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totale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mort, qui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reste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objectif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ultime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est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loin 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lastRenderedPageBreak/>
        <w:t xml:space="preserve">d’être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atteinte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raison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persistance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nombreux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défis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liés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notamment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recrudescence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conflits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armés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à la montée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terrorisme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 façon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générale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l’exaspération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extrémismes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plus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violents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5E7E62C1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27.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contexte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lancé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un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appel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aux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Etats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parties à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Charte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aux  institutions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principales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l’Union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aux  Institutions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nationales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droits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l’homme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aux  Organisations de la société civile à combiner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leurs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efforts pour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soutenir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processus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d’adoption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Projet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protocole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Charte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portant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abolition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mort. </w:t>
      </w:r>
    </w:p>
    <w:p w14:paraId="319F663F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Au titre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activités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qualité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membre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groupe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travail sur les droits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personnes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handicapés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personnes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âgées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,</w:t>
      </w:r>
    </w:p>
    <w:p w14:paraId="4B225A73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participé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aux deux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webinaires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sensibilisation à la ratification des deux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protocoles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relatifs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aux droits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personnes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âgées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personnes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handicapées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Afrique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organisés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part,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l’intention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Etats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arabophones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d’autre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part,  des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Etats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francophones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lusophones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membres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l’Union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.</w:t>
      </w:r>
    </w:p>
    <w:p w14:paraId="7FF4C644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Au titre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activités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qualité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membre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Groupe de travail sur les Communications</w:t>
      </w:r>
    </w:p>
    <w:p w14:paraId="6C670C65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28.En ma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qualité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membre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Groupe de travail sur les Communications (GTC),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participé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réunion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virtuelle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tenue le 4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juillet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 et à un processus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décisionnel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consultation à distance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lancé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25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septembre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2023. Durant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sessions,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groupe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travail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s’est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prononcé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sept (7)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projets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décisions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l’admission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plaintes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contenant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demandes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mesures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provisoires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,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six (6) documents internes,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notamment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Rapport sur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saisie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administrative des communications, le Document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d'orientation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l'autodétermination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Mémoire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transfert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communications à la Cour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droits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l’Homme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peuples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.</w:t>
      </w:r>
    </w:p>
    <w:p w14:paraId="48537BE5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Lettres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d’Appel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urgent et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préoccupation</w:t>
      </w:r>
      <w:proofErr w:type="spellEnd"/>
    </w:p>
    <w:p w14:paraId="45C4EE1C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Lettre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félicitations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14:paraId="2EEF93EC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29.J’ai co-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signé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avec le Rapporteur </w:t>
      </w:r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pays ,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lettre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félicitation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S.E. William Ruto,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Président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République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Kenya  pour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décision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commuer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prononcées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juridictions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d'emprisonnement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perpétuité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380A7FDB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30.Au nom de la Commission, 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avons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salué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cette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importante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avancée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réalisée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le Kenya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vers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protection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renforcée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droit à la vie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garanti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l'article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4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Charte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05D7B41A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31.Dans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esprit, 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avons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encouragé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gouvernement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Kenya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poursuivre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efforts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mettant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place les conditions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nécessaires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l'abolition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mort.</w:t>
      </w:r>
    </w:p>
    <w:p w14:paraId="3F24FE1F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32.Conjointement avec la Commissaire –pays,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charge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suivi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situation des droits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l’Homme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adressé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lettre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félicitations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Président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République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Ghana, son Excellence Nana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Akofu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-Addo, pour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exprimer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l’appréciation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positive de la commission après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l’annonce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l’adoption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23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juillet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loi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portant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abolition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</w:t>
      </w:r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pour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l’essentiel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crimes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l’exception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haute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trahison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  </w:t>
      </w:r>
    </w:p>
    <w:p w14:paraId="0935B957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lastRenderedPageBreak/>
        <w:t xml:space="preserve">33.Nous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avons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encouragé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gouvernement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République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Ghana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poursuivre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efforts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engagés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afin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d’arriver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l’abolition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totale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</w:t>
      </w:r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pour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toutes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infractions.</w:t>
      </w:r>
    </w:p>
    <w:p w14:paraId="6D13FC6B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Le 21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juillet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cosigné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avec le Commissaire –pays, un communiqué conjoint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exprimant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profonde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préoccupation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suite à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répression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violente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manifestations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pacifiques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Kenya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ayant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occasionné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vies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humaines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fait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nombreux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blessés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entre le 7 et le 12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juillet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2023.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 xml:space="preserve">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avons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demandé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entre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autres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au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gouvernement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pays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d’ouvrir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enquête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rapide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indépendante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les faits et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situer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responsabilités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rapport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l’usage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excessif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force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constatée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durant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évènements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32C78F74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Chapitre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III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Activités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menées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qualité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de Rapporteur Pays</w:t>
      </w:r>
    </w:p>
    <w:p w14:paraId="2CD73546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34.Cette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partie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rapport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porte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activités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posés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durant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l’intersession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qualités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commissaire rapporteur pays.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Conformément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résolution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ACHPR/Res. 495 (LXIX) de 2021,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désigné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commissaire rapporteur sur la situation des droits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l'homme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les cinq (5) pays </w:t>
      </w: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suivants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: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Bénin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Burkina Faso,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République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centrafricaine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Tchad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Comores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 </w:t>
      </w:r>
    </w:p>
    <w:p w14:paraId="572399FE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A.Burkina</w:t>
      </w:r>
      <w:proofErr w:type="spellEnd"/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Faso</w:t>
      </w:r>
    </w:p>
    <w:p w14:paraId="0BD77DC4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35.Le Burkina Faso fait face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depuis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quelques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années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maintenant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défis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sécuritaires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instabilité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politique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causés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survenance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changements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anticonstitutionnelles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gouvernement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regards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critères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définis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Charte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démocratie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élections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gouvernance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65008F88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36.  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Depuis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2021, le pays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est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confronté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attaques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terroristes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affrontements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qui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entraîné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nombreuses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vies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humaines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blessés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déplacements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populations, entre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autres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dommages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618F519C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37.Dans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précédent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rapport 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faisions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états des graves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cas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d’exécutions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extrajudiciaires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populations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civiles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notamment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localités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Nouna,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Yirgou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Karma qui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auraient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perpétrées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membres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supposés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appartenir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aux forces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défenses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sécurité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523ABB84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38.Faisant suite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interpellation ,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gouvernement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burkinabé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,par Note verbale No 23-00270/ABF/ET/DCA du 28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avril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2023, 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transmis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Secrétariat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CADHP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réponse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Président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transition du Burkina Faso.</w:t>
      </w:r>
    </w:p>
    <w:p w14:paraId="32389BBC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39.Après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réception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réponses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tenu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réunion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suivi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avec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Ministère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justice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Etat pour faire le point sur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procédures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judiciaires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engagées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faire la lumière sur les graves exactions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dénoncées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 </w:t>
      </w:r>
    </w:p>
    <w:p w14:paraId="40BB3A89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40.La Commission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reste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saisie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situation et continue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suivre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évolutions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 </w:t>
      </w:r>
    </w:p>
    <w:p w14:paraId="69C17F4C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Malgré les efforts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considérables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autorités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burkinabés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attaques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terroristes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continuent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perturber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vie des populations dans les zones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affectées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occasionner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nombreuses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vies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humaines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.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 xml:space="preserve">41.Ainsi ,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dizaines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soldats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tués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27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juin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 à la suite de deux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attaques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lastRenderedPageBreak/>
        <w:t>terroristes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ville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Naoka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région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Centre-Nord-Sud, ;[ </w:t>
      </w:r>
      <w:hyperlink r:id="rId8" w:tgtFrame="_blank" w:history="1">
        <w:r w:rsidRPr="00E55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ZA"/>
          </w:rPr>
          <w:t>https://information.tv5monde.com/afrique/burkina-faso-des-dizaines-de-s…</w:t>
        </w:r>
      </w:hyperlink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visité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03.10.23] </w:t>
      </w:r>
    </w:p>
    <w:p w14:paraId="3F3D652B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42.Egalement, dans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ville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Koumbi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province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Yatenda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17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militaires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36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miliciens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populaires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trouvé la mort dans la confrontation avec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groupes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armés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terroristes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sans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compter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nombre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morts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côté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groupes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terroristes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[ </w:t>
      </w:r>
      <w:hyperlink r:id="rId9" w:tgtFrame="_blank" w:history="1">
        <w:r w:rsidRPr="00E55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ZA"/>
          </w:rPr>
          <w:t>https://www.france24.com/fr/afrique/20230905-au-burkina-faso-plusieurs-…</w:t>
        </w:r>
      </w:hyperlink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visité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3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octobre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2023).] ; le 26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juin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attaque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terroriste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visé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un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convoi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le village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Namssiguia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Bourzanga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, Bam) 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causant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mort de 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trente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-et-un (31)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militaires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 </w:t>
      </w:r>
    </w:p>
    <w:p w14:paraId="315F054E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43.Une tentative de coup d’état a par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ailleurs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dénoncée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26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septembre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 par les plus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hautes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autorités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pays.</w:t>
      </w:r>
    </w:p>
    <w:p w14:paraId="255B3D48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44. Il y a lieu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également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 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relever</w:t>
      </w:r>
      <w:proofErr w:type="spellEnd"/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l’inquiétude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exprimée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acteurs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politiques et des organisations de la société civile à la suite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déclarations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chef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l’Etat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qui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aurait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soutenu que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élections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ne constituent pas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priorité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 dans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contexte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actuel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 </w:t>
      </w:r>
    </w:p>
    <w:p w14:paraId="384AB29F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45.La restriction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l’espace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civique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aussi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dénoncée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même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atteintes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l’indépendance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justice et à la liberté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d’expression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14:paraId="24B351D5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46.Nous tenons encore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exprimer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solidarité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avec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peuple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Burkinabé 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sa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lutte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terrorisme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appelons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plus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hautes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autorités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tout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mettre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œuvre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renforcer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préservation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droit à la vie,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tel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garanti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Charte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droits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l’Homme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peuples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0E572A94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47.Nous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appelons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aussi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organisations de la société civile et la commission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nationale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droits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l’Homme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informer la commission sur des violations des droits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humains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qui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viendraient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être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constatées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le pays.</w:t>
      </w:r>
    </w:p>
    <w:p w14:paraId="41092D35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B.Bénin</w:t>
      </w:r>
      <w:proofErr w:type="spellEnd"/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14:paraId="181821FF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48.Dans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rapport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précédent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répertorié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plus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vingt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(20)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cas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d’exécutions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extrajudiciaires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survenus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entre 2019 et 2022, 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différentes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localités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Bénin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notamment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contexte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évènements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survenus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Dowa Centre, à Porto Novo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Djidja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à Togba (Commune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d’Abomey-Calavi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),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Hévié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Akassato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(Commune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d’Abomey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Calavi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),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Zogbohouè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(Cotonou), au quartier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Guinkomey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(Commune de Cotonou). </w:t>
      </w:r>
    </w:p>
    <w:p w14:paraId="70DD0202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49.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Depuis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9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janvier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agissant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conjointement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avec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autres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mécanismes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spéciaux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concernés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avons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adressé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lettre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préoccupation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S.E. Mr. Patrice Talon,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Président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République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Bénin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pour faire la lumière sur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affaires .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Je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déplore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qu’à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jour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aucune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interpellations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n’ai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fait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l’objet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réponse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part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autorités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concernées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 </w:t>
      </w:r>
    </w:p>
    <w:p w14:paraId="69A306C7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C.Comores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Depuis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désignation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qualité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commissaire pays 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tentons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dynamiser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relations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coopération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avec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l’Union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Comores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qui, il faut le rappeler,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n’a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pas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encore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présenté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son premier rapport au titre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l’article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62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Charte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 </w:t>
      </w:r>
    </w:p>
    <w:p w14:paraId="2E47EA78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lastRenderedPageBreak/>
        <w:t xml:space="preserve">  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cadre,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note verbale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note de rappel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envoyées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solliciter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l'autorisation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d'effectuer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mission de promotion. 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 xml:space="preserve">Avant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l’ouverture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présente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session, S.E.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l’Ambassadeur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Comores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auprès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l'UA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 ,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courrier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transmis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secrétariat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Commission, a 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marqué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son accord  pour 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rencontrer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Addis Abeba 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afin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d'aborder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question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coopération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avec la CADHP. 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 xml:space="preserve">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comptons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saisir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cette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opportunité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pour poser les bases de la collaboration que 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souhaitons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établir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avec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Etat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partie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Charte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droits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l’Homme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peuples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17FABFD5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D.République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centrafricaine</w:t>
      </w:r>
      <w:proofErr w:type="spellEnd"/>
    </w:p>
    <w:p w14:paraId="099E17BD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50.La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République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centrafricaine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entamé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un processus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d’adoption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nouvelle constitution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projet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approuvé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référendum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30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juillet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2023. Les </w:t>
      </w: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informations</w:t>
      </w:r>
      <w:proofErr w:type="spellEnd"/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disponibles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montrent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le processus 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contesté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principaux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parties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l’opposition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des organisations de la société civile qui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appelé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boycott du referendum. Malgré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protestations,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projet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adopté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avec plus de 57% et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résultats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 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confirmés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 par la Cour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constitutionnelle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pays[ </w:t>
      </w:r>
      <w:hyperlink r:id="rId10" w:tgtFrame="_blank" w:history="1">
        <w:r w:rsidRPr="00E55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ZA"/>
          </w:rPr>
          <w:t>https://www.france24.com/fr/afrique/20230821-en-centrafrique-la-cour-co…</w:t>
        </w:r>
      </w:hyperlink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consulté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12.10.2023).].</w:t>
      </w:r>
    </w:p>
    <w:p w14:paraId="11015A78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51.Nous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appelons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parties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prenantes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collaboration effective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fructueuse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conclure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avec succès et de façon inclusive le processus de mise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place des institutions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organes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prévus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la nouvelle Constitution. </w:t>
      </w:r>
    </w:p>
    <w:p w14:paraId="7BF878E5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Tchad</w:t>
      </w:r>
    </w:p>
    <w:p w14:paraId="0642D817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52. Suite aux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événements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violents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survenus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20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octobre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2022 à N’Djamena et 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d’autres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provinces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ayant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causé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mort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moins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128 manifestants, 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avons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publié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un communiqué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presse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conjointement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avec le Rapporteur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Spécial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défenseurs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droits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l’homme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ainsi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le Rapporteur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Spécial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les Prisons, les Conditions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Détention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l’Action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Policière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communiqué, 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avons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condamné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recours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excessif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force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demandé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aux forces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sécurité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tchadiennes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s’abstenir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tout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recours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force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létale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le cadre de la gestion de manifestations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publiques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tout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appelant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retenue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l’esprit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dialogue. 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avons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également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demandé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aux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autorités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judiciaires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enquête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rapide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crédible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indépendante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événements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20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octobre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2022. </w:t>
      </w:r>
    </w:p>
    <w:p w14:paraId="4D68973D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53.Nous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attendons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encore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réponse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gouvernement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tchadien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être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édifiés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les causes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circonstances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évènements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tragiques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mesures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mises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œuvre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pour identifier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responsables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traduire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devant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juridictions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compétentes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407ED16F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54.Les </w:t>
      </w: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informations</w:t>
      </w:r>
      <w:proofErr w:type="spellEnd"/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disponibles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ne me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permettent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pas de savoir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enquêtes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judiciaires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ouvertes et dans quelle étape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elles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trouvent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qui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constitue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un motif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préoccupation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Je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renouvèle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donc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l’appel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mesures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soient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prises pour identifier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poursuivre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auteurs des violations et que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garanties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non-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répétition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soient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établies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 </w:t>
      </w:r>
    </w:p>
    <w:p w14:paraId="5C3553BB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55.Il faut rappeler que le Tchad vie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transition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depuis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avril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2021, après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l’assassinat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l’Ancien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Président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République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projet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nouvelle Constitution 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adopté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27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juillet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le Conseil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Militaire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Transition et un referendum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avant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fin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l’année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04DA26EC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56. Des sources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concordantes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indiquent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l’existence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divergences sur la composition de la Commission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nationale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chargée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l'organisation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référendum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constitutionnel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(CONOREC) 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lastRenderedPageBreak/>
        <w:t xml:space="preserve">du fait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surreprésentation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alléguée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partisans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régime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transition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ainsi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la mise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l'écart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société civile. </w:t>
      </w:r>
    </w:p>
    <w:p w14:paraId="4013D41F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57.J'espère que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autorités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transition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sauront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relever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défi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d’établir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un consensus acceptable entre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toutes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parties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prenantes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organiser un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référendum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conforme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aux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meilleures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pratiques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normes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internationales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matière.</w:t>
      </w:r>
    </w:p>
    <w:p w14:paraId="53BD7F6E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Chapitre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</w:t>
      </w:r>
      <w:proofErr w:type="gram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IV :</w:t>
      </w:r>
      <w:proofErr w:type="gram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Conclusions et </w:t>
      </w:r>
      <w:proofErr w:type="spellStart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recommandations</w:t>
      </w:r>
      <w:proofErr w:type="spellEnd"/>
      <w:r w:rsidRPr="00E559D8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 </w:t>
      </w:r>
    </w:p>
    <w:p w14:paraId="27CE7475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58.Des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progrès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observés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niveau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tendance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abolitionniste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avec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l’augmentation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nombre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pays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ayant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actuellement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aboli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mort.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Toutefois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reste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vigueur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continue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être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appliquée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certains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pays.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inquiétudes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également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soulevées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récentes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évolutions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législatives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certains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pays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visant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définir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nouveaux crimes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passibles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mort. </w:t>
      </w:r>
    </w:p>
    <w:p w14:paraId="365669A5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59.La Commission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poursuit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son engagement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auprès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Etats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membres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partenaires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notamment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société civile et du monde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universitaire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En collaboration avec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partenaires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elle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continuera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promouvoir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l’adoption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Projet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Protocole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Charte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relatif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l’abolition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mort,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contribuer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formation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base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connaissances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travers les études et à engager le plaidoyer et le dialogue politique sur la question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et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phénomènes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connexes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notamment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exécutions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extrajudiciaires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sommaires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arbitraires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Afrique. </w:t>
      </w:r>
    </w:p>
    <w:p w14:paraId="2C1FC12D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60.La Commission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s’est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déjà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dotée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Lignes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directrices sur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Afrique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qu’elle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voudrait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présent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vulgariser. Dans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même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ordre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d’idées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étude sur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exécutions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extrajudiciaires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sommaires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arbitraires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été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commanditée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afin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pouvoir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doter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acteurs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décideurs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d’un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outil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plaidoyer et de prise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décision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domaine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 </w:t>
      </w:r>
    </w:p>
    <w:p w14:paraId="594293D8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61.Pour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poursuite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cette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dynamique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le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groupe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travail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formule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recommandations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suivantes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:</w:t>
      </w:r>
    </w:p>
    <w:p w14:paraId="6A2E9DA8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Aux États parties:</w:t>
      </w:r>
    </w:p>
    <w:p w14:paraId="19632E38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a.Dans</w:t>
      </w:r>
      <w:proofErr w:type="spellEnd"/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Etats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où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existe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encore :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i.d’observer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un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moratoire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l’application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conformément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résolution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CADHP/Rés.42(XXVI)99; 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 xml:space="preserve">ii.de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suspendre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l’exécution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prisonniers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condamnés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mort et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commuer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leur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moins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lourdes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0CF0DB4F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b.Entreprendre</w:t>
      </w:r>
      <w:proofErr w:type="spellEnd"/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mesures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visant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enclencher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processus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d’abolition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;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> 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c.Soutenir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participer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aux efforts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visant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l’adoption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projet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Protocole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Charte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l’abolition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 ;</w:t>
      </w:r>
    </w:p>
    <w:p w14:paraId="0F1A2BB0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d.Prendre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mesures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visant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assurer la vulgarisation et la mise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œuvre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effective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Lignes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directrices pour la protection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toutes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personnes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Afrique et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autres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instruments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applicables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visant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garantir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pleine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protection du droit à la </w:t>
      </w:r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vie ;</w:t>
      </w:r>
      <w:proofErr w:type="gramEnd"/>
    </w:p>
    <w:p w14:paraId="7A0AA513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e.À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l’Union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africaine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:</w:t>
      </w:r>
    </w:p>
    <w:p w14:paraId="056BB534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lastRenderedPageBreak/>
        <w:t>f.Promouvoir</w:t>
      </w:r>
      <w:proofErr w:type="spellEnd"/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consultations avec les États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Membres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les organisations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mécanismes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régionaux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l'abolition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 ;</w:t>
      </w:r>
    </w:p>
    <w:p w14:paraId="10134391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g.Par</w:t>
      </w:r>
      <w:proofErr w:type="spellEnd"/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mécanismes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administratifs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judiciaires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renforcer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responsabilisation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États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concernant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actes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d’exécutions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extrajudiciaires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sommaires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arbitraires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 ;</w:t>
      </w:r>
    </w:p>
    <w:p w14:paraId="4E13C394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h.Soutenir</w:t>
      </w:r>
      <w:proofErr w:type="spellEnd"/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mobilisation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l’opinion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ressources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pour la mise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œuvre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mandat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du Groupe de Travail sur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l’abolition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mort.</w:t>
      </w:r>
    </w:p>
    <w:p w14:paraId="6742DD8E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Aux Institutions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nationales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droits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l'homme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organisations de la société civile:</w:t>
      </w:r>
    </w:p>
    <w:p w14:paraId="0B3A73CB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i.intensifier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 plaidoyer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mené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niveau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national pour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l’abolition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ainsi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prévention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réponse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exécutions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extrajudiciaires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sommaires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arbitraires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Afrique, tout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collaborant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avec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soutenant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efforts de plaidoyer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similaires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aux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niveaux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sous-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régional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</w:t>
      </w:r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continental ;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14:paraId="5C78F91A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j.intensifier</w:t>
      </w:r>
      <w:proofErr w:type="spellEnd"/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 participation des Institutions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Nationales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des Droits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l'Homme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des organisations de la société civile aux consultations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nationales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régionales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l'abolition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mort.</w:t>
      </w:r>
    </w:p>
    <w:p w14:paraId="27F949CA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Aux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autres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Partenaires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développement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:</w:t>
      </w:r>
    </w:p>
    <w:p w14:paraId="2190A114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k.fournir</w:t>
      </w:r>
      <w:proofErr w:type="spellEnd"/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un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appui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Groupe de travail pour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lui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permettre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s’acquitter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son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mandat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manière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efficace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;</w:t>
      </w:r>
    </w:p>
    <w:p w14:paraId="448035D0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l.soutenir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études et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autres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efforts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visant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apporter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une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base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connaissances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au dialogue politique sur la question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</w:t>
      </w:r>
      <w:proofErr w:type="gram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mort ;</w:t>
      </w:r>
      <w:proofErr w:type="gram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14:paraId="059D3339" w14:textId="77777777" w:rsidR="00E559D8" w:rsidRPr="00E559D8" w:rsidRDefault="00E559D8" w:rsidP="00E5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m.fournir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un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soutien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technique et financier aux États parties, aux INDH et aux OSC dans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leurs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activités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programmes,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projets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politiques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visant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à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lutter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contre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exécutions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extrajudiciaires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sommaires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ou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arbitraires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et les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disparitions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forcées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ainsi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que les processus de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réformes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pénales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visant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l’abolition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la </w:t>
      </w:r>
      <w:proofErr w:type="spellStart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>peine</w:t>
      </w:r>
      <w:proofErr w:type="spellEnd"/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mort.</w:t>
      </w:r>
      <w:r w:rsidRPr="00E559D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> </w:t>
      </w:r>
    </w:p>
    <w:p w14:paraId="4395168D" w14:textId="77777777" w:rsidR="002B538E" w:rsidRDefault="002B538E"/>
    <w:sectPr w:rsidR="002B5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17D17"/>
    <w:multiLevelType w:val="multilevel"/>
    <w:tmpl w:val="5F0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71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D8"/>
    <w:rsid w:val="002B538E"/>
    <w:rsid w:val="00E559D8"/>
    <w:rsid w:val="00F3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96ADFD"/>
  <w15:chartTrackingRefBased/>
  <w15:docId w15:val="{85EA038B-D2B8-4AA5-9460-7C00BFFA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5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9D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E559D8"/>
    <w:rPr>
      <w:color w:val="0000FF"/>
      <w:u w:val="single"/>
    </w:rPr>
  </w:style>
  <w:style w:type="character" w:customStyle="1" w:styleId="uppercase">
    <w:name w:val="uppercase"/>
    <w:basedOn w:val="DefaultParagraphFont"/>
    <w:rsid w:val="00E559D8"/>
  </w:style>
  <w:style w:type="paragraph" w:customStyle="1" w:styleId="text-align-center">
    <w:name w:val="text-align-center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559D8"/>
    <w:rPr>
      <w:b/>
      <w:bCs/>
    </w:rPr>
  </w:style>
  <w:style w:type="paragraph" w:customStyle="1" w:styleId="text-align-justify">
    <w:name w:val="text-align-justify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tion.tv5monde.com/afrique/burkina-faso-des-dizaines-de-soldats-tues-par-une-attaque-djihadiste-presumee-26511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ison-insider.com/articles/rdc-l-abolition-de-la-peine-de-mort-a-bras-le-corps?referrer=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e24.com/fr/afrique/20231006-un-d%C3%A9put%C3%A9-condamn%C3%A9-%C3%A0-mort-pour-insurrection-en-rd-con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dicators.ohchr.org/" TargetMode="External"/><Relationship Id="rId10" Type="http://schemas.openxmlformats.org/officeDocument/2006/relationships/hyperlink" Target="https://www.france24.com/fr/afrique/20230821-en-centrafrique-la-cour-constitutionnelle-valide-le-r%C3%A9f%C3%A9rendum-constitution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nce24.com/fr/afrique/20230905-au-burkina-faso-plusieurs-dizaines-de-soldats-et-miliciens-tu%C3%A9s-dans-une-atta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4902</Words>
  <Characters>27947</Characters>
  <Application>Microsoft Office Word</Application>
  <DocSecurity>0</DocSecurity>
  <Lines>232</Lines>
  <Paragraphs>65</Paragraphs>
  <ScaleCrop>false</ScaleCrop>
  <Company/>
  <LinksUpToDate>false</LinksUpToDate>
  <CharactersWithSpaces>32784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Angelov</dc:creator>
  <cp:keywords/>
  <dc:description/>
  <cp:lastModifiedBy>Chris Angelov</cp:lastModifiedBy>
  <cp:revision>2</cp:revision>
  <dcterms:created xsi:type="dcterms:W3CDTF">2024-02-06T15:52:00Z</dcterms:created>
  <dcterms:modified xsi:type="dcterms:W3CDTF">2024-02-06T15:58:00Z</dcterms:modified>
</cp:coreProperties>
</file>