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right="142"/>
        <w:jc w:val="right"/>
      </w:pPr>
      <w:r>
        <w:rPr/>
        <w:t>CM/Res.391</w:t>
      </w:r>
      <w:r>
        <w:rPr>
          <w:spacing w:val="22"/>
        </w:rPr>
        <w:t> </w:t>
      </w:r>
      <w:r>
        <w:rPr>
          <w:spacing w:val="-2"/>
        </w:rPr>
        <w:t>(XXIV)</w:t>
      </w:r>
    </w:p>
    <w:p>
      <w:pPr>
        <w:pStyle w:val="BodyText"/>
        <w:rPr>
          <w:sz w:val="20"/>
        </w:rPr>
      </w:pPr>
    </w:p>
    <w:p>
      <w:pPr>
        <w:pStyle w:val="BodyText"/>
        <w:spacing w:before="1"/>
        <w:rPr>
          <w:sz w:val="18"/>
        </w:rPr>
      </w:pPr>
    </w:p>
    <w:p>
      <w:pPr>
        <w:pStyle w:val="Title"/>
      </w:pPr>
      <w:r>
        <w:rPr/>
        <w:t>RESOLUTION</w:t>
      </w:r>
      <w:r>
        <w:rPr>
          <w:spacing w:val="13"/>
        </w:rPr>
        <w:t> </w:t>
      </w:r>
      <w:r>
        <w:rPr/>
        <w:t>ON</w:t>
      </w:r>
      <w:r>
        <w:rPr>
          <w:spacing w:val="13"/>
        </w:rPr>
        <w:t> </w:t>
      </w:r>
      <w:r>
        <w:rPr/>
        <w:t>SOUTH</w:t>
      </w:r>
      <w:r>
        <w:rPr>
          <w:spacing w:val="13"/>
        </w:rPr>
        <w:t> </w:t>
      </w:r>
      <w:r>
        <w:rPr>
          <w:spacing w:val="-2"/>
        </w:rPr>
        <w:t>AFRICA</w:t>
      </w:r>
    </w:p>
    <w:p>
      <w:pPr>
        <w:pStyle w:val="BodyText"/>
        <w:spacing w:before="11"/>
        <w:rPr>
          <w:b/>
          <w:sz w:val="33"/>
        </w:rPr>
      </w:pPr>
    </w:p>
    <w:p>
      <w:pPr>
        <w:pStyle w:val="BodyText"/>
        <w:spacing w:line="369" w:lineRule="auto"/>
        <w:ind w:left="171" w:right="364"/>
      </w:pPr>
      <w:r>
        <w:rPr/>
        <w:t>The Council of Ministers of the Organization of African Unity, meeting in its 24</w:t>
      </w:r>
      <w:r>
        <w:rPr>
          <w:vertAlign w:val="superscript"/>
        </w:rPr>
        <w:t>th</w:t>
      </w:r>
      <w:r>
        <w:rPr>
          <w:vertAlign w:val="baseline"/>
        </w:rPr>
        <w:t> Ordinary Session in Addis Ababa, Ethiopia, from 13 to 21 February 1975,</w:t>
      </w:r>
    </w:p>
    <w:p>
      <w:pPr>
        <w:pStyle w:val="BodyText"/>
        <w:spacing w:before="7"/>
        <w:rPr>
          <w:sz w:val="33"/>
        </w:rPr>
      </w:pPr>
    </w:p>
    <w:p>
      <w:pPr>
        <w:pStyle w:val="BodyText"/>
        <w:spacing w:line="369" w:lineRule="auto"/>
        <w:ind w:left="171" w:right="364" w:hanging="1"/>
      </w:pPr>
      <w:r>
        <w:rPr>
          <w:u w:val="single"/>
        </w:rPr>
        <w:t>Bearing in mind</w:t>
      </w:r>
      <w:r>
        <w:rPr/>
        <w:t> the commitment of African States to the total liberation of Africa as embodied in the Charter of the Organization of African Unity;</w:t>
      </w:r>
    </w:p>
    <w:p>
      <w:pPr>
        <w:pStyle w:val="BodyText"/>
        <w:spacing w:before="8"/>
        <w:rPr>
          <w:sz w:val="33"/>
        </w:rPr>
      </w:pPr>
    </w:p>
    <w:p>
      <w:pPr>
        <w:pStyle w:val="BodyText"/>
        <w:spacing w:line="369" w:lineRule="auto"/>
        <w:ind w:left="171" w:right="364" w:hanging="1"/>
      </w:pPr>
      <w:r>
        <w:rPr>
          <w:u w:val="single"/>
        </w:rPr>
        <w:t>Bearing</w:t>
      </w:r>
      <w:r>
        <w:rPr>
          <w:spacing w:val="-2"/>
          <w:u w:val="single"/>
        </w:rPr>
        <w:t> </w:t>
      </w:r>
      <w:r>
        <w:rPr>
          <w:u w:val="single"/>
        </w:rPr>
        <w:t>in</w:t>
      </w:r>
      <w:r>
        <w:rPr>
          <w:spacing w:val="-1"/>
          <w:u w:val="single"/>
        </w:rPr>
        <w:t> </w:t>
      </w:r>
      <w:r>
        <w:rPr>
          <w:u w:val="single"/>
        </w:rPr>
        <w:t>mind</w:t>
      </w:r>
      <w:r>
        <w:rPr/>
        <w:t> the international</w:t>
      </w:r>
      <w:r>
        <w:rPr>
          <w:spacing w:val="-1"/>
        </w:rPr>
        <w:t> </w:t>
      </w:r>
      <w:r>
        <w:rPr/>
        <w:t>community’s abhorrence of and opposition to the racist policies of South Africa;</w:t>
      </w:r>
    </w:p>
    <w:p>
      <w:pPr>
        <w:pStyle w:val="BodyText"/>
        <w:spacing w:before="8"/>
        <w:rPr>
          <w:sz w:val="33"/>
        </w:rPr>
      </w:pPr>
    </w:p>
    <w:p>
      <w:pPr>
        <w:pStyle w:val="BodyText"/>
        <w:spacing w:line="369" w:lineRule="auto"/>
        <w:ind w:left="171" w:right="364"/>
      </w:pPr>
      <w:r>
        <w:rPr>
          <w:u w:val="single"/>
        </w:rPr>
        <w:t>Mindful</w:t>
      </w:r>
      <w:r>
        <w:rPr/>
        <w:t> of the desire of the majority of black people in South Africa, whose wishes are total freedom and self-determination without fragmentation of their country on racial or ethnic </w:t>
      </w:r>
      <w:r>
        <w:rPr>
          <w:spacing w:val="-2"/>
        </w:rPr>
        <w:t>grounds;</w:t>
      </w:r>
    </w:p>
    <w:p>
      <w:pPr>
        <w:pStyle w:val="BodyText"/>
        <w:rPr>
          <w:sz w:val="34"/>
        </w:rPr>
      </w:pPr>
    </w:p>
    <w:p>
      <w:pPr>
        <w:pStyle w:val="BodyText"/>
        <w:spacing w:line="369" w:lineRule="auto"/>
        <w:ind w:left="171" w:right="364"/>
      </w:pPr>
      <w:r>
        <w:rPr>
          <w:u w:val="single"/>
        </w:rPr>
        <w:t>Bearing in mind</w:t>
      </w:r>
      <w:r>
        <w:rPr/>
        <w:t> the implications of the decision of the 29</w:t>
      </w:r>
      <w:r>
        <w:rPr>
          <w:vertAlign w:val="superscript"/>
        </w:rPr>
        <w:t>th</w:t>
      </w:r>
      <w:r>
        <w:rPr>
          <w:vertAlign w:val="baseline"/>
        </w:rPr>
        <w:t> Session of the United Nations General Assembly, which prevented South Africa from participating in its work;</w:t>
      </w:r>
    </w:p>
    <w:p>
      <w:pPr>
        <w:pStyle w:val="BodyText"/>
        <w:spacing w:before="8"/>
        <w:rPr>
          <w:sz w:val="33"/>
        </w:rPr>
      </w:pPr>
    </w:p>
    <w:p>
      <w:pPr>
        <w:pStyle w:val="BodyText"/>
        <w:spacing w:line="369" w:lineRule="auto"/>
        <w:ind w:left="171" w:right="364"/>
      </w:pPr>
      <w:r>
        <w:rPr>
          <w:u w:val="single"/>
        </w:rPr>
        <w:t>Recalling</w:t>
      </w:r>
      <w:r>
        <w:rPr/>
        <w:t> United Nations General Assembly Resolution 324 (XXIX) on the policies of apartheid of the Government of South Africa, and the Mogadiscio Declaration on Southern Africa, appeals to all States and Organizations to provide appropriate political, moral and material assistance to the oppressed people of South Africa, and their liberation movements, in their struggle for the eradication of apartheid and the establishment of a society based on equal rights for all inhabitants irrespective of race, colour or creed;</w:t>
      </w:r>
    </w:p>
    <w:p>
      <w:pPr>
        <w:pStyle w:val="BodyText"/>
        <w:spacing w:before="4"/>
        <w:rPr>
          <w:sz w:val="33"/>
        </w:rPr>
      </w:pPr>
    </w:p>
    <w:p>
      <w:pPr>
        <w:pStyle w:val="BodyText"/>
        <w:spacing w:line="374" w:lineRule="auto" w:before="1"/>
        <w:ind w:left="171" w:right="364" w:hanging="1"/>
      </w:pPr>
      <w:r>
        <w:rPr>
          <w:u w:val="single"/>
        </w:rPr>
        <w:t>Gravely concerned</w:t>
      </w:r>
      <w:r>
        <w:rPr/>
        <w:t> over the intransigence of South Africa which continues to perpetrate its policy of apartheid and of racial segregation;</w:t>
      </w:r>
    </w:p>
    <w:p>
      <w:pPr>
        <w:pStyle w:val="BodyText"/>
        <w:spacing w:before="2"/>
        <w:rPr>
          <w:sz w:val="33"/>
        </w:rPr>
      </w:pPr>
    </w:p>
    <w:p>
      <w:pPr>
        <w:pStyle w:val="ListParagraph"/>
        <w:numPr>
          <w:ilvl w:val="0"/>
          <w:numId w:val="1"/>
        </w:numPr>
        <w:tabs>
          <w:tab w:pos="847" w:val="left" w:leader="none"/>
          <w:tab w:pos="848" w:val="left" w:leader="none"/>
        </w:tabs>
        <w:spacing w:line="364" w:lineRule="auto" w:before="0" w:after="0"/>
        <w:ind w:left="848" w:right="1146" w:hanging="677"/>
        <w:jc w:val="left"/>
        <w:rPr>
          <w:sz w:val="22"/>
        </w:rPr>
      </w:pPr>
      <w:r>
        <w:rPr>
          <w:sz w:val="22"/>
        </w:rPr>
        <w:t>REQUESTS all OAU Member States to</w:t>
      </w:r>
      <w:r>
        <w:rPr>
          <w:spacing w:val="40"/>
          <w:sz w:val="22"/>
        </w:rPr>
        <w:t> </w:t>
      </w:r>
      <w:r>
        <w:rPr>
          <w:sz w:val="22"/>
        </w:rPr>
        <w:t>reject the obnoxious philosophy of apartheid and the Bantustan policies of the Vorster regime;</w:t>
      </w:r>
    </w:p>
    <w:p>
      <w:pPr>
        <w:pStyle w:val="BodyText"/>
        <w:spacing w:before="6"/>
        <w:rPr>
          <w:sz w:val="34"/>
        </w:rPr>
      </w:pPr>
    </w:p>
    <w:p>
      <w:pPr>
        <w:pStyle w:val="ListParagraph"/>
        <w:numPr>
          <w:ilvl w:val="0"/>
          <w:numId w:val="1"/>
        </w:numPr>
        <w:tabs>
          <w:tab w:pos="847" w:val="left" w:leader="none"/>
          <w:tab w:pos="849" w:val="left" w:leader="none"/>
        </w:tabs>
        <w:spacing w:line="369" w:lineRule="auto" w:before="0" w:after="0"/>
        <w:ind w:left="848" w:right="267" w:hanging="677"/>
        <w:jc w:val="left"/>
        <w:rPr>
          <w:sz w:val="22"/>
        </w:rPr>
      </w:pPr>
      <w:r>
        <w:rPr>
          <w:sz w:val="22"/>
        </w:rPr>
        <w:t>EXPRESSES its solidarity with the oppressed people of South Africa in their struggle against apartheid;</w:t>
      </w:r>
    </w:p>
    <w:p>
      <w:pPr>
        <w:spacing w:after="0" w:line="369" w:lineRule="auto"/>
        <w:jc w:val="left"/>
        <w:rPr>
          <w:sz w:val="22"/>
        </w:rPr>
        <w:sectPr>
          <w:headerReference w:type="default" r:id="rId5"/>
          <w:type w:val="continuous"/>
          <w:pgSz w:w="12240" w:h="15840"/>
          <w:pgMar w:header="701" w:footer="0" w:top="940" w:bottom="280" w:left="1720" w:right="1720"/>
          <w:pgNumType w:start="1"/>
        </w:sectPr>
      </w:pPr>
    </w:p>
    <w:p>
      <w:pPr>
        <w:pStyle w:val="ListParagraph"/>
        <w:numPr>
          <w:ilvl w:val="0"/>
          <w:numId w:val="1"/>
        </w:numPr>
        <w:tabs>
          <w:tab w:pos="847" w:val="left" w:leader="none"/>
          <w:tab w:pos="848" w:val="left" w:leader="none"/>
        </w:tabs>
        <w:spacing w:line="374" w:lineRule="auto" w:before="5" w:after="0"/>
        <w:ind w:left="848" w:right="240" w:hanging="677"/>
        <w:jc w:val="left"/>
        <w:rPr>
          <w:sz w:val="22"/>
        </w:rPr>
      </w:pPr>
      <w:r>
        <w:rPr>
          <w:sz w:val="22"/>
        </w:rPr>
        <w:t>REQUESTS the international community to condemn the arrest, detention and torture of political opponents of apartheid in South Africa;</w:t>
      </w:r>
    </w:p>
    <w:p>
      <w:pPr>
        <w:pStyle w:val="BodyText"/>
        <w:spacing w:before="2"/>
        <w:rPr>
          <w:sz w:val="33"/>
        </w:rPr>
      </w:pPr>
    </w:p>
    <w:p>
      <w:pPr>
        <w:pStyle w:val="ListParagraph"/>
        <w:numPr>
          <w:ilvl w:val="0"/>
          <w:numId w:val="1"/>
        </w:numPr>
        <w:tabs>
          <w:tab w:pos="847" w:val="left" w:leader="none"/>
          <w:tab w:pos="848" w:val="left" w:leader="none"/>
        </w:tabs>
        <w:spacing w:line="364" w:lineRule="auto" w:before="0" w:after="0"/>
        <w:ind w:left="848" w:right="383" w:hanging="677"/>
        <w:jc w:val="left"/>
        <w:rPr>
          <w:sz w:val="22"/>
        </w:rPr>
      </w:pPr>
      <w:r>
        <w:rPr>
          <w:sz w:val="22"/>
        </w:rPr>
        <w:t>DEMANDS the unconditional release of all political prisoners, including those under restriction or house arrest;</w:t>
      </w:r>
    </w:p>
    <w:p>
      <w:pPr>
        <w:pStyle w:val="BodyText"/>
        <w:spacing w:before="6"/>
        <w:rPr>
          <w:sz w:val="34"/>
        </w:rPr>
      </w:pPr>
    </w:p>
    <w:p>
      <w:pPr>
        <w:pStyle w:val="ListParagraph"/>
        <w:numPr>
          <w:ilvl w:val="0"/>
          <w:numId w:val="1"/>
        </w:numPr>
        <w:tabs>
          <w:tab w:pos="847" w:val="left" w:leader="none"/>
          <w:tab w:pos="848" w:val="left" w:leader="none"/>
        </w:tabs>
        <w:spacing w:line="369" w:lineRule="auto" w:before="1" w:after="0"/>
        <w:ind w:left="848" w:right="361" w:hanging="677"/>
        <w:jc w:val="left"/>
        <w:rPr>
          <w:sz w:val="22"/>
        </w:rPr>
      </w:pPr>
      <w:r>
        <w:rPr>
          <w:sz w:val="22"/>
        </w:rPr>
        <w:t>REQUESTS the Administrative Secretary General of the OAU to undertake a study on the situation of immigrant workers for independent African States in South Africa and to report to the Council of Ministers,</w:t>
      </w:r>
    </w:p>
    <w:p>
      <w:pPr>
        <w:pStyle w:val="BodyText"/>
        <w:spacing w:before="6"/>
        <w:rPr>
          <w:sz w:val="33"/>
        </w:rPr>
      </w:pPr>
    </w:p>
    <w:p>
      <w:pPr>
        <w:pStyle w:val="ListParagraph"/>
        <w:numPr>
          <w:ilvl w:val="0"/>
          <w:numId w:val="1"/>
        </w:numPr>
        <w:tabs>
          <w:tab w:pos="847" w:val="left" w:leader="none"/>
          <w:tab w:pos="848" w:val="left" w:leader="none"/>
        </w:tabs>
        <w:spacing w:line="369" w:lineRule="auto" w:before="0" w:after="0"/>
        <w:ind w:left="848" w:right="228" w:hanging="677"/>
        <w:jc w:val="left"/>
        <w:rPr>
          <w:sz w:val="22"/>
        </w:rPr>
      </w:pPr>
      <w:r>
        <w:rPr>
          <w:sz w:val="22"/>
        </w:rPr>
        <w:t>REAFFIRMS its policies of total trade embargo and other economic relations with the racist and minority regimes of South Africa and appeals to the international</w:t>
      </w:r>
      <w:r>
        <w:rPr>
          <w:spacing w:val="80"/>
          <w:sz w:val="22"/>
        </w:rPr>
        <w:t> </w:t>
      </w:r>
      <w:r>
        <w:rPr>
          <w:sz w:val="22"/>
        </w:rPr>
        <w:t>community to respect and implement the pertinent decisions of the United Nations.</w:t>
      </w:r>
    </w:p>
    <w:sectPr>
      <w:headerReference w:type="default" r:id="rId6"/>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9.23999pt;margin-top:34.068241pt;width:100.6pt;height:14.5pt;mso-position-horizontal-relative:page;mso-position-vertical-relative:page;z-index:-15764480" type="#_x0000_t202" id="docshape1" filled="false" stroked="false">
          <v:textbox inset="0,0,0,0">
            <w:txbxContent>
              <w:p>
                <w:pPr>
                  <w:pStyle w:val="BodyText"/>
                  <w:spacing w:before="15"/>
                  <w:ind w:left="20"/>
                </w:pPr>
                <w:r>
                  <w:rPr/>
                  <w:t>CM/Res.</w:t>
                </w:r>
                <w:r>
                  <w:rPr>
                    <w:spacing w:val="12"/>
                  </w:rPr>
                  <w:t> </w:t>
                </w:r>
                <w:r>
                  <w:rPr/>
                  <w:t>395</w:t>
                </w:r>
                <w:r>
                  <w:rPr>
                    <w:spacing w:val="13"/>
                  </w:rPr>
                  <w:t> </w:t>
                </w:r>
                <w:r>
                  <w:rPr>
                    <w:spacing w:val="-2"/>
                  </w:rPr>
                  <w:t>(XXIV)</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9.23999pt;margin-top:34.068241pt;width:100.75pt;height:14.5pt;mso-position-horizontal-relative:page;mso-position-vertical-relative:page;z-index:-15763968" type="#_x0000_t202" id="docshape2" filled="false" stroked="false">
          <v:textbox inset="0,0,0,0">
            <w:txbxContent>
              <w:p>
                <w:pPr>
                  <w:pStyle w:val="BodyText"/>
                  <w:spacing w:before="15"/>
                  <w:ind w:left="20"/>
                </w:pPr>
                <w:r>
                  <w:rPr/>
                  <w:t>CM/Res.</w:t>
                </w:r>
                <w:r>
                  <w:rPr>
                    <w:spacing w:val="10"/>
                  </w:rPr>
                  <w:t> </w:t>
                </w:r>
                <w:r>
                  <w:rPr/>
                  <w:t>391</w:t>
                </w:r>
                <w:r>
                  <w:rPr>
                    <w:spacing w:val="11"/>
                  </w:rPr>
                  <w:t> </w:t>
                </w:r>
                <w:r>
                  <w:rPr>
                    <w:spacing w:val="-2"/>
                  </w:rPr>
                  <w:t>(XXIV)</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8" w:hanging="677"/>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1636" w:hanging="677"/>
      </w:pPr>
      <w:rPr>
        <w:rFonts w:hint="default"/>
        <w:lang w:val="en-US" w:eastAsia="en-US" w:bidi="ar-SA"/>
      </w:rPr>
    </w:lvl>
    <w:lvl w:ilvl="2">
      <w:start w:val="0"/>
      <w:numFmt w:val="bullet"/>
      <w:lvlText w:val="•"/>
      <w:lvlJc w:val="left"/>
      <w:pPr>
        <w:ind w:left="2432" w:hanging="677"/>
      </w:pPr>
      <w:rPr>
        <w:rFonts w:hint="default"/>
        <w:lang w:val="en-US" w:eastAsia="en-US" w:bidi="ar-SA"/>
      </w:rPr>
    </w:lvl>
    <w:lvl w:ilvl="3">
      <w:start w:val="0"/>
      <w:numFmt w:val="bullet"/>
      <w:lvlText w:val="•"/>
      <w:lvlJc w:val="left"/>
      <w:pPr>
        <w:ind w:left="3228" w:hanging="677"/>
      </w:pPr>
      <w:rPr>
        <w:rFonts w:hint="default"/>
        <w:lang w:val="en-US" w:eastAsia="en-US" w:bidi="ar-SA"/>
      </w:rPr>
    </w:lvl>
    <w:lvl w:ilvl="4">
      <w:start w:val="0"/>
      <w:numFmt w:val="bullet"/>
      <w:lvlText w:val="•"/>
      <w:lvlJc w:val="left"/>
      <w:pPr>
        <w:ind w:left="4024" w:hanging="677"/>
      </w:pPr>
      <w:rPr>
        <w:rFonts w:hint="default"/>
        <w:lang w:val="en-US" w:eastAsia="en-US" w:bidi="ar-SA"/>
      </w:rPr>
    </w:lvl>
    <w:lvl w:ilvl="5">
      <w:start w:val="0"/>
      <w:numFmt w:val="bullet"/>
      <w:lvlText w:val="•"/>
      <w:lvlJc w:val="left"/>
      <w:pPr>
        <w:ind w:left="4820" w:hanging="677"/>
      </w:pPr>
      <w:rPr>
        <w:rFonts w:hint="default"/>
        <w:lang w:val="en-US" w:eastAsia="en-US" w:bidi="ar-SA"/>
      </w:rPr>
    </w:lvl>
    <w:lvl w:ilvl="6">
      <w:start w:val="0"/>
      <w:numFmt w:val="bullet"/>
      <w:lvlText w:val="•"/>
      <w:lvlJc w:val="left"/>
      <w:pPr>
        <w:ind w:left="5616" w:hanging="677"/>
      </w:pPr>
      <w:rPr>
        <w:rFonts w:hint="default"/>
        <w:lang w:val="en-US" w:eastAsia="en-US" w:bidi="ar-SA"/>
      </w:rPr>
    </w:lvl>
    <w:lvl w:ilvl="7">
      <w:start w:val="0"/>
      <w:numFmt w:val="bullet"/>
      <w:lvlText w:val="•"/>
      <w:lvlJc w:val="left"/>
      <w:pPr>
        <w:ind w:left="6412" w:hanging="677"/>
      </w:pPr>
      <w:rPr>
        <w:rFonts w:hint="default"/>
        <w:lang w:val="en-US" w:eastAsia="en-US" w:bidi="ar-SA"/>
      </w:rPr>
    </w:lvl>
    <w:lvl w:ilvl="8">
      <w:start w:val="0"/>
      <w:numFmt w:val="bullet"/>
      <w:lvlText w:val="•"/>
      <w:lvlJc w:val="left"/>
      <w:pPr>
        <w:ind w:left="7208"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6"/>
      <w:ind w:left="2533" w:right="2612"/>
      <w:jc w:val="center"/>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848" w:right="228" w:hanging="67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ON THE TWENTY SECOND ORDINARY SESSION OF THE COUNCIL OF MINISTERS</dc:title>
  <dcterms:created xsi:type="dcterms:W3CDTF">2023-06-07T08:45:13Z</dcterms:created>
  <dcterms:modified xsi:type="dcterms:W3CDTF">2023-06-07T08:45:13Z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