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4"/>
          <w:u w:val="single"/>
        </w:rPr>
        <w:t> </w:t>
      </w:r>
      <w:r>
        <w:rPr>
          <w:u w:val="single"/>
        </w:rPr>
        <w:t>ON</w:t>
      </w:r>
      <w:r>
        <w:rPr>
          <w:spacing w:val="15"/>
          <w:u w:val="single"/>
        </w:rPr>
        <w:t> </w:t>
      </w:r>
      <w:r>
        <w:rPr>
          <w:u w:val="single"/>
        </w:rPr>
        <w:t>VOLUNTARY</w:t>
      </w:r>
      <w:r>
        <w:rPr>
          <w:spacing w:val="15"/>
          <w:u w:val="single"/>
        </w:rPr>
        <w:t> </w:t>
      </w:r>
      <w:r>
        <w:rPr>
          <w:u w:val="single"/>
        </w:rPr>
        <w:t>REPATRIATION</w:t>
      </w:r>
      <w:r>
        <w:rPr>
          <w:spacing w:val="15"/>
          <w:u w:val="single"/>
        </w:rPr>
        <w:t> </w:t>
      </w:r>
      <w:r>
        <w:rPr>
          <w:u w:val="single"/>
        </w:rPr>
        <w:t>OF</w:t>
      </w:r>
      <w:r>
        <w:rPr>
          <w:spacing w:val="15"/>
          <w:u w:val="single"/>
        </w:rPr>
        <w:t> </w:t>
      </w:r>
      <w:r>
        <w:rPr>
          <w:u w:val="single"/>
        </w:rPr>
        <w:t>AFRICAN</w:t>
      </w:r>
      <w:r>
        <w:rPr>
          <w:spacing w:val="14"/>
          <w:u w:val="single"/>
        </w:rPr>
        <w:t> </w:t>
      </w:r>
      <w:r>
        <w:rPr>
          <w:spacing w:val="-2"/>
          <w:u w:val="single"/>
        </w:rPr>
        <w:t>REFUGEES</w:t>
      </w:r>
    </w:p>
    <w:p>
      <w:pPr>
        <w:pStyle w:val="BodyText"/>
        <w:rPr>
          <w:b/>
          <w:sz w:val="20"/>
        </w:rPr>
      </w:pPr>
    </w:p>
    <w:p>
      <w:pPr>
        <w:pStyle w:val="BodyText"/>
        <w:spacing w:before="10"/>
        <w:rPr>
          <w:b/>
          <w:sz w:val="16"/>
        </w:rPr>
      </w:pPr>
    </w:p>
    <w:p>
      <w:pPr>
        <w:pStyle w:val="BodyText"/>
        <w:spacing w:line="364" w:lineRule="auto" w:before="96"/>
        <w:ind w:left="171" w:firstLine="340"/>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w:t>
      </w:r>
      <w:r>
        <w:rPr>
          <w:spacing w:val="40"/>
        </w:rPr>
        <w:t> </w:t>
      </w:r>
      <w:r>
        <w:rPr/>
        <w:t>Twenty- Fourth Ordinary Session in Addis Ababa, Ethiopia, from 13</w:t>
      </w:r>
      <w:r>
        <w:rPr>
          <w:vertAlign w:val="superscript"/>
        </w:rPr>
        <w:t>th</w:t>
      </w:r>
      <w:r>
        <w:rPr>
          <w:spacing w:val="40"/>
          <w:vertAlign w:val="baseline"/>
        </w:rPr>
        <w:t> </w:t>
      </w:r>
      <w:r>
        <w:rPr>
          <w:vertAlign w:val="baseline"/>
        </w:rPr>
        <w:t>to 21</w:t>
      </w:r>
      <w:r>
        <w:rPr>
          <w:vertAlign w:val="superscript"/>
        </w:rPr>
        <w:t>st</w:t>
      </w:r>
      <w:r>
        <w:rPr>
          <w:vertAlign w:val="baseline"/>
        </w:rPr>
        <w:t> February, 1975,</w:t>
      </w:r>
    </w:p>
    <w:p>
      <w:pPr>
        <w:pStyle w:val="BodyText"/>
        <w:spacing w:before="6"/>
        <w:rPr>
          <w:sz w:val="34"/>
        </w:rPr>
      </w:pPr>
    </w:p>
    <w:p>
      <w:pPr>
        <w:pStyle w:val="BodyText"/>
        <w:ind w:left="847"/>
      </w:pPr>
      <w:r>
        <w:rPr>
          <w:b/>
          <w:u w:val="single"/>
        </w:rPr>
        <w:t>Recalling</w:t>
      </w:r>
      <w:r>
        <w:rPr>
          <w:b/>
          <w:spacing w:val="11"/>
        </w:rPr>
        <w:t> </w:t>
      </w:r>
      <w:r>
        <w:rPr/>
        <w:t>Resolution</w:t>
      </w:r>
      <w:r>
        <w:rPr>
          <w:spacing w:val="8"/>
        </w:rPr>
        <w:t> </w:t>
      </w:r>
      <w:r>
        <w:rPr/>
        <w:t>CM/Res.</w:t>
      </w:r>
      <w:r>
        <w:rPr>
          <w:spacing w:val="9"/>
        </w:rPr>
        <w:t> </w:t>
      </w:r>
      <w:r>
        <w:rPr/>
        <w:t>346</w:t>
      </w:r>
      <w:r>
        <w:rPr>
          <w:spacing w:val="9"/>
        </w:rPr>
        <w:t> </w:t>
      </w:r>
      <w:r>
        <w:rPr/>
        <w:t>(XXIV)</w:t>
      </w:r>
      <w:r>
        <w:rPr>
          <w:spacing w:val="9"/>
        </w:rPr>
        <w:t> </w:t>
      </w:r>
      <w:r>
        <w:rPr/>
        <w:t>on</w:t>
      </w:r>
      <w:r>
        <w:rPr>
          <w:spacing w:val="8"/>
        </w:rPr>
        <w:t> </w:t>
      </w:r>
      <w:r>
        <w:rPr/>
        <w:t>the</w:t>
      </w:r>
      <w:r>
        <w:rPr>
          <w:spacing w:val="8"/>
        </w:rPr>
        <w:t> </w:t>
      </w:r>
      <w:r>
        <w:rPr>
          <w:spacing w:val="-2"/>
        </w:rPr>
        <w:t>BPEAR;</w:t>
      </w:r>
    </w:p>
    <w:p>
      <w:pPr>
        <w:pStyle w:val="BodyText"/>
        <w:rPr>
          <w:sz w:val="24"/>
        </w:rPr>
      </w:pPr>
    </w:p>
    <w:p>
      <w:pPr>
        <w:pStyle w:val="BodyText"/>
        <w:spacing w:before="7"/>
        <w:rPr>
          <w:sz w:val="21"/>
        </w:rPr>
      </w:pPr>
    </w:p>
    <w:p>
      <w:pPr>
        <w:pStyle w:val="BodyText"/>
        <w:spacing w:line="369" w:lineRule="auto" w:before="1"/>
        <w:ind w:left="171" w:right="143" w:firstLine="676"/>
        <w:jc w:val="both"/>
      </w:pPr>
      <w:r>
        <w:rPr>
          <w:b/>
          <w:u w:val="single"/>
        </w:rPr>
        <w:t>Considering</w:t>
      </w:r>
      <w:r>
        <w:rPr>
          <w:b/>
        </w:rPr>
        <w:t> </w:t>
      </w:r>
      <w:r>
        <w:rPr/>
        <w:t>the UN Convention of 1957, the 1967 and the OAU Convention on Refugees and the need for those Member States, which have not yet ratified the OAU Convention, to do so;</w:t>
      </w:r>
    </w:p>
    <w:p>
      <w:pPr>
        <w:pStyle w:val="BodyText"/>
        <w:spacing w:before="6"/>
        <w:rPr>
          <w:sz w:val="33"/>
        </w:rPr>
      </w:pPr>
    </w:p>
    <w:p>
      <w:pPr>
        <w:pStyle w:val="BodyText"/>
        <w:spacing w:line="374" w:lineRule="auto" w:before="1"/>
        <w:ind w:left="171" w:right="144" w:firstLine="676"/>
        <w:jc w:val="both"/>
      </w:pPr>
      <w:r>
        <w:rPr>
          <w:b/>
          <w:u w:val="single"/>
        </w:rPr>
        <w:t>Having</w:t>
      </w:r>
      <w:r>
        <w:rPr>
          <w:b/>
          <w:spacing w:val="36"/>
          <w:u w:val="single"/>
        </w:rPr>
        <w:t> </w:t>
      </w:r>
      <w:r>
        <w:rPr>
          <w:b/>
          <w:u w:val="single"/>
        </w:rPr>
        <w:t>studied</w:t>
      </w:r>
      <w:r>
        <w:rPr>
          <w:b/>
          <w:spacing w:val="40"/>
        </w:rPr>
        <w:t> </w:t>
      </w:r>
      <w:r>
        <w:rPr/>
        <w:t>the</w:t>
      </w:r>
      <w:r>
        <w:rPr>
          <w:spacing w:val="35"/>
        </w:rPr>
        <w:t> </w:t>
      </w:r>
      <w:r>
        <w:rPr/>
        <w:t>Report</w:t>
      </w:r>
      <w:r>
        <w:rPr>
          <w:spacing w:val="35"/>
        </w:rPr>
        <w:t> </w:t>
      </w:r>
      <w:r>
        <w:rPr/>
        <w:t>of</w:t>
      </w:r>
      <w:r>
        <w:rPr>
          <w:spacing w:val="34"/>
        </w:rPr>
        <w:t> </w:t>
      </w:r>
      <w:r>
        <w:rPr/>
        <w:t>the</w:t>
      </w:r>
      <w:r>
        <w:rPr>
          <w:spacing w:val="35"/>
        </w:rPr>
        <w:t> </w:t>
      </w:r>
      <w:r>
        <w:rPr/>
        <w:t>9</w:t>
      </w:r>
      <w:r>
        <w:rPr>
          <w:vertAlign w:val="superscript"/>
        </w:rPr>
        <w:t>th</w:t>
      </w:r>
      <w:r>
        <w:rPr>
          <w:spacing w:val="35"/>
          <w:vertAlign w:val="baseline"/>
        </w:rPr>
        <w:t> </w:t>
      </w:r>
      <w:r>
        <w:rPr>
          <w:vertAlign w:val="baseline"/>
        </w:rPr>
        <w:t>Ordinary</w:t>
      </w:r>
      <w:r>
        <w:rPr>
          <w:spacing w:val="33"/>
          <w:vertAlign w:val="baseline"/>
        </w:rPr>
        <w:t> </w:t>
      </w:r>
      <w:r>
        <w:rPr>
          <w:vertAlign w:val="baseline"/>
        </w:rPr>
        <w:t>Session</w:t>
      </w:r>
      <w:r>
        <w:rPr>
          <w:spacing w:val="33"/>
          <w:vertAlign w:val="baseline"/>
        </w:rPr>
        <w:t> </w:t>
      </w:r>
      <w:r>
        <w:rPr>
          <w:vertAlign w:val="baseline"/>
        </w:rPr>
        <w:t>of</w:t>
      </w:r>
      <w:r>
        <w:rPr>
          <w:spacing w:val="33"/>
          <w:vertAlign w:val="baseline"/>
        </w:rPr>
        <w:t> </w:t>
      </w:r>
      <w:r>
        <w:rPr>
          <w:vertAlign w:val="baseline"/>
        </w:rPr>
        <w:t>the</w:t>
      </w:r>
      <w:r>
        <w:rPr>
          <w:spacing w:val="33"/>
          <w:vertAlign w:val="baseline"/>
        </w:rPr>
        <w:t> </w:t>
      </w:r>
      <w:r>
        <w:rPr>
          <w:vertAlign w:val="baseline"/>
        </w:rPr>
        <w:t>OAU</w:t>
      </w:r>
      <w:r>
        <w:rPr>
          <w:spacing w:val="33"/>
          <w:vertAlign w:val="baseline"/>
        </w:rPr>
        <w:t> </w:t>
      </w:r>
      <w:r>
        <w:rPr>
          <w:vertAlign w:val="baseline"/>
        </w:rPr>
        <w:t>Commission</w:t>
      </w:r>
      <w:r>
        <w:rPr>
          <w:spacing w:val="33"/>
          <w:vertAlign w:val="baseline"/>
        </w:rPr>
        <w:t> </w:t>
      </w:r>
      <w:r>
        <w:rPr>
          <w:vertAlign w:val="baseline"/>
        </w:rPr>
        <w:t>of Ten on Refugees;</w:t>
      </w:r>
    </w:p>
    <w:p>
      <w:pPr>
        <w:pStyle w:val="BodyText"/>
        <w:spacing w:before="8"/>
        <w:rPr>
          <w:sz w:val="32"/>
        </w:rPr>
      </w:pPr>
    </w:p>
    <w:p>
      <w:pPr>
        <w:pStyle w:val="BodyText"/>
        <w:spacing w:line="369" w:lineRule="auto" w:before="1"/>
        <w:ind w:left="171" w:hanging="1"/>
      </w:pPr>
      <w:r>
        <w:rPr>
          <w:b/>
          <w:u w:val="single"/>
        </w:rPr>
        <w:t>Considering</w:t>
      </w:r>
      <w:r>
        <w:rPr>
          <w:b/>
          <w:spacing w:val="40"/>
        </w:rPr>
        <w:t> </w:t>
      </w:r>
      <w:r>
        <w:rPr/>
        <w:t>the</w:t>
      </w:r>
      <w:r>
        <w:rPr>
          <w:spacing w:val="40"/>
        </w:rPr>
        <w:t> </w:t>
      </w:r>
      <w:r>
        <w:rPr/>
        <w:t>progress</w:t>
      </w:r>
      <w:r>
        <w:rPr>
          <w:spacing w:val="40"/>
        </w:rPr>
        <w:t> </w:t>
      </w:r>
      <w:r>
        <w:rPr/>
        <w:t>achieved</w:t>
      </w:r>
      <w:r>
        <w:rPr>
          <w:spacing w:val="40"/>
        </w:rPr>
        <w:t> </w:t>
      </w:r>
      <w:r>
        <w:rPr/>
        <w:t>in</w:t>
      </w:r>
      <w:r>
        <w:rPr>
          <w:spacing w:val="40"/>
        </w:rPr>
        <w:t> </w:t>
      </w:r>
      <w:r>
        <w:rPr/>
        <w:t>the</w:t>
      </w:r>
      <w:r>
        <w:rPr>
          <w:spacing w:val="40"/>
        </w:rPr>
        <w:t> </w:t>
      </w:r>
      <w:r>
        <w:rPr/>
        <w:t>field</w:t>
      </w:r>
      <w:r>
        <w:rPr>
          <w:spacing w:val="40"/>
        </w:rPr>
        <w:t> </w:t>
      </w:r>
      <w:r>
        <w:rPr/>
        <w:t>declonization</w:t>
      </w:r>
      <w:r>
        <w:rPr>
          <w:spacing w:val="40"/>
        </w:rPr>
        <w:t> </w:t>
      </w:r>
      <w:r>
        <w:rPr/>
        <w:t>in</w:t>
      </w:r>
      <w:r>
        <w:rPr>
          <w:spacing w:val="40"/>
        </w:rPr>
        <w:t> </w:t>
      </w:r>
      <w:r>
        <w:rPr/>
        <w:t>Africa</w:t>
      </w:r>
      <w:r>
        <w:rPr>
          <w:spacing w:val="40"/>
        </w:rPr>
        <w:t> </w:t>
      </w:r>
      <w:r>
        <w:rPr/>
        <w:t>and</w:t>
      </w:r>
      <w:r>
        <w:rPr>
          <w:spacing w:val="40"/>
        </w:rPr>
        <w:t> </w:t>
      </w:r>
      <w:r>
        <w:rPr/>
        <w:t>the</w:t>
      </w:r>
      <w:r>
        <w:rPr>
          <w:spacing w:val="40"/>
        </w:rPr>
        <w:t> </w:t>
      </w:r>
      <w:r>
        <w:rPr/>
        <w:t>need</w:t>
      </w:r>
      <w:r>
        <w:rPr>
          <w:spacing w:val="40"/>
        </w:rPr>
        <w:t> </w:t>
      </w:r>
      <w:r>
        <w:rPr/>
        <w:t>for</w:t>
      </w:r>
      <w:r>
        <w:rPr>
          <w:spacing w:val="40"/>
        </w:rPr>
        <w:t> </w:t>
      </w:r>
      <w:r>
        <w:rPr/>
        <w:t>repatriating refugees;</w:t>
      </w:r>
    </w:p>
    <w:p>
      <w:pPr>
        <w:pStyle w:val="BodyText"/>
        <w:spacing w:before="1"/>
        <w:rPr>
          <w:sz w:val="34"/>
        </w:rPr>
      </w:pPr>
    </w:p>
    <w:p>
      <w:pPr>
        <w:pStyle w:val="BodyText"/>
        <w:spacing w:line="369" w:lineRule="auto"/>
        <w:ind w:left="171" w:right="151" w:firstLine="676"/>
        <w:jc w:val="both"/>
      </w:pPr>
      <w:r>
        <w:rPr>
          <w:b/>
          <w:u w:val="single"/>
        </w:rPr>
        <w:t>Aware of</w:t>
      </w:r>
      <w:r>
        <w:rPr>
          <w:b/>
        </w:rPr>
        <w:t> </w:t>
      </w:r>
      <w:r>
        <w:rPr/>
        <w:t>the necessity of the participation of these refugees in the reconstruction of their countries;</w:t>
      </w:r>
    </w:p>
    <w:p>
      <w:pPr>
        <w:pStyle w:val="BodyText"/>
        <w:spacing w:before="7"/>
        <w:rPr>
          <w:sz w:val="33"/>
        </w:rPr>
      </w:pPr>
    </w:p>
    <w:p>
      <w:pPr>
        <w:pStyle w:val="BodyText"/>
        <w:spacing w:line="369" w:lineRule="auto"/>
        <w:ind w:left="171" w:right="139" w:firstLine="676"/>
        <w:jc w:val="both"/>
      </w:pPr>
      <w:r>
        <w:rPr>
          <w:b/>
          <w:u w:val="single"/>
        </w:rPr>
        <w:t>Considering</w:t>
      </w:r>
      <w:r>
        <w:rPr>
          <w:b/>
          <w:spacing w:val="40"/>
        </w:rPr>
        <w:t> </w:t>
      </w:r>
      <w:r>
        <w:rPr/>
        <w:t>the</w:t>
      </w:r>
      <w:r>
        <w:rPr>
          <w:spacing w:val="40"/>
        </w:rPr>
        <w:t> </w:t>
      </w:r>
      <w:r>
        <w:rPr/>
        <w:t>need</w:t>
      </w:r>
      <w:r>
        <w:rPr>
          <w:spacing w:val="40"/>
        </w:rPr>
        <w:t> </w:t>
      </w:r>
      <w:r>
        <w:rPr/>
        <w:t>to</w:t>
      </w:r>
      <w:r>
        <w:rPr>
          <w:spacing w:val="40"/>
        </w:rPr>
        <w:t> </w:t>
      </w:r>
      <w:r>
        <w:rPr/>
        <w:t>create</w:t>
      </w:r>
      <w:r>
        <w:rPr>
          <w:spacing w:val="40"/>
        </w:rPr>
        <w:t> </w:t>
      </w:r>
      <w:r>
        <w:rPr/>
        <w:t>an</w:t>
      </w:r>
      <w:r>
        <w:rPr>
          <w:spacing w:val="40"/>
        </w:rPr>
        <w:t> </w:t>
      </w:r>
      <w:r>
        <w:rPr/>
        <w:t>atmosphere</w:t>
      </w:r>
      <w:r>
        <w:rPr>
          <w:spacing w:val="40"/>
        </w:rPr>
        <w:t> </w:t>
      </w:r>
      <w:r>
        <w:rPr/>
        <w:t>conducive</w:t>
      </w:r>
      <w:r>
        <w:rPr>
          <w:spacing w:val="40"/>
        </w:rPr>
        <w:t> </w:t>
      </w:r>
      <w:r>
        <w:rPr/>
        <w:t>to</w:t>
      </w:r>
      <w:r>
        <w:rPr>
          <w:spacing w:val="40"/>
        </w:rPr>
        <w:t> </w:t>
      </w:r>
      <w:r>
        <w:rPr/>
        <w:t>the</w:t>
      </w:r>
      <w:r>
        <w:rPr>
          <w:spacing w:val="40"/>
        </w:rPr>
        <w:t> </w:t>
      </w:r>
      <w:r>
        <w:rPr/>
        <w:t>return</w:t>
      </w:r>
      <w:r>
        <w:rPr>
          <w:spacing w:val="40"/>
        </w:rPr>
        <w:t> </w:t>
      </w:r>
      <w:r>
        <w:rPr/>
        <w:t>of</w:t>
      </w:r>
      <w:r>
        <w:rPr>
          <w:spacing w:val="40"/>
        </w:rPr>
        <w:t> </w:t>
      </w:r>
      <w:r>
        <w:rPr/>
        <w:t>these refugees to their countries of origin;</w:t>
      </w:r>
    </w:p>
    <w:p>
      <w:pPr>
        <w:pStyle w:val="BodyText"/>
        <w:spacing w:before="8"/>
        <w:rPr>
          <w:sz w:val="33"/>
        </w:rPr>
      </w:pPr>
    </w:p>
    <w:p>
      <w:pPr>
        <w:pStyle w:val="BodyText"/>
        <w:spacing w:line="374" w:lineRule="auto"/>
        <w:ind w:left="171" w:right="146" w:firstLine="676"/>
        <w:jc w:val="both"/>
      </w:pPr>
      <w:r>
        <w:rPr>
          <w:b/>
          <w:u w:val="single"/>
        </w:rPr>
        <w:t>Bearing in mind</w:t>
      </w:r>
      <w:r>
        <w:rPr>
          <w:b/>
        </w:rPr>
        <w:t> </w:t>
      </w:r>
      <w:r>
        <w:rPr/>
        <w:t>the wide experience of the UNCHR and other international organizations in the field of voluntary repatriation:</w:t>
      </w:r>
    </w:p>
    <w:p>
      <w:pPr>
        <w:pStyle w:val="BodyText"/>
        <w:spacing w:before="9"/>
        <w:rPr>
          <w:sz w:val="32"/>
        </w:rPr>
      </w:pPr>
    </w:p>
    <w:p>
      <w:pPr>
        <w:pStyle w:val="ListParagraph"/>
        <w:numPr>
          <w:ilvl w:val="0"/>
          <w:numId w:val="1"/>
        </w:numPr>
        <w:tabs>
          <w:tab w:pos="1189" w:val="left" w:leader="none"/>
        </w:tabs>
        <w:spacing w:line="372" w:lineRule="auto" w:before="0" w:after="0"/>
        <w:ind w:left="1188" w:right="137" w:hanging="341"/>
        <w:jc w:val="both"/>
        <w:rPr>
          <w:sz w:val="22"/>
        </w:rPr>
      </w:pPr>
      <w:r>
        <w:rPr>
          <w:b/>
          <w:sz w:val="22"/>
        </w:rPr>
        <w:t>URGES </w:t>
      </w:r>
      <w:r>
        <w:rPr>
          <w:sz w:val="22"/>
        </w:rPr>
        <w:t>those Member States which have not ratified the OAU Convention on Refugees to do so as soon as possible in order to facilitate services to African refugees particularly in respect of their voluntary repatriation;</w:t>
      </w:r>
    </w:p>
    <w:p>
      <w:pPr>
        <w:pStyle w:val="BodyText"/>
        <w:spacing w:before="4"/>
        <w:rPr>
          <w:sz w:val="33"/>
        </w:rPr>
      </w:pPr>
    </w:p>
    <w:p>
      <w:pPr>
        <w:pStyle w:val="ListParagraph"/>
        <w:numPr>
          <w:ilvl w:val="0"/>
          <w:numId w:val="1"/>
        </w:numPr>
        <w:tabs>
          <w:tab w:pos="1189" w:val="left" w:leader="none"/>
        </w:tabs>
        <w:spacing w:line="364" w:lineRule="auto" w:before="1" w:after="0"/>
        <w:ind w:left="1188" w:right="153" w:hanging="341"/>
        <w:jc w:val="both"/>
        <w:rPr>
          <w:sz w:val="22"/>
        </w:rPr>
      </w:pPr>
      <w:r>
        <w:rPr>
          <w:b/>
          <w:sz w:val="22"/>
        </w:rPr>
        <w:t>ADOPTS </w:t>
      </w:r>
      <w:r>
        <w:rPr>
          <w:sz w:val="22"/>
        </w:rPr>
        <w:t>the report and recommendations of the OAU Commission of Ten on </w:t>
      </w:r>
      <w:r>
        <w:rPr>
          <w:spacing w:val="-2"/>
          <w:sz w:val="22"/>
        </w:rPr>
        <w:t>Refugees;</w:t>
      </w:r>
    </w:p>
    <w:p>
      <w:pPr>
        <w:pStyle w:val="BodyText"/>
        <w:spacing w:before="6"/>
        <w:rPr>
          <w:sz w:val="34"/>
        </w:rPr>
      </w:pPr>
    </w:p>
    <w:p>
      <w:pPr>
        <w:pStyle w:val="ListParagraph"/>
        <w:numPr>
          <w:ilvl w:val="0"/>
          <w:numId w:val="1"/>
        </w:numPr>
        <w:tabs>
          <w:tab w:pos="1189" w:val="left" w:leader="none"/>
        </w:tabs>
        <w:spacing w:line="240" w:lineRule="auto" w:before="0" w:after="0"/>
        <w:ind w:left="1188" w:right="0" w:hanging="341"/>
        <w:jc w:val="left"/>
        <w:rPr>
          <w:sz w:val="22"/>
        </w:rPr>
      </w:pPr>
      <w:r>
        <w:rPr>
          <w:b/>
          <w:sz w:val="22"/>
        </w:rPr>
        <w:t>CALLS</w:t>
      </w:r>
      <w:r>
        <w:rPr>
          <w:b/>
          <w:spacing w:val="8"/>
          <w:sz w:val="22"/>
        </w:rPr>
        <w:t> </w:t>
      </w:r>
      <w:r>
        <w:rPr>
          <w:sz w:val="22"/>
        </w:rPr>
        <w:t>upon</w:t>
      </w:r>
      <w:r>
        <w:rPr>
          <w:spacing w:val="8"/>
          <w:sz w:val="22"/>
        </w:rPr>
        <w:t> </w:t>
      </w:r>
      <w:r>
        <w:rPr>
          <w:sz w:val="22"/>
        </w:rPr>
        <w:t>Member</w:t>
      </w:r>
      <w:r>
        <w:rPr>
          <w:spacing w:val="9"/>
          <w:sz w:val="22"/>
        </w:rPr>
        <w:t> </w:t>
      </w:r>
      <w:r>
        <w:rPr>
          <w:sz w:val="22"/>
        </w:rPr>
        <w:t>States</w:t>
      </w:r>
      <w:r>
        <w:rPr>
          <w:spacing w:val="16"/>
          <w:sz w:val="22"/>
        </w:rPr>
        <w:t> </w:t>
      </w:r>
      <w:r>
        <w:rPr>
          <w:spacing w:val="-4"/>
          <w:sz w:val="22"/>
        </w:rPr>
        <w:t>to:-</w:t>
      </w:r>
    </w:p>
    <w:p>
      <w:pPr>
        <w:spacing w:after="0" w:line="240" w:lineRule="auto"/>
        <w:jc w:val="left"/>
        <w:rPr>
          <w:sz w:val="22"/>
        </w:rPr>
        <w:sectPr>
          <w:headerReference w:type="default" r:id="rId5"/>
          <w:type w:val="continuous"/>
          <w:pgSz w:w="12240" w:h="15840"/>
          <w:pgMar w:header="701" w:footer="0" w:top="940" w:bottom="280" w:left="1720" w:right="1720"/>
          <w:pgNumType w:start="1"/>
        </w:sectPr>
      </w:pPr>
    </w:p>
    <w:p>
      <w:pPr>
        <w:pStyle w:val="ListParagraph"/>
        <w:numPr>
          <w:ilvl w:val="1"/>
          <w:numId w:val="1"/>
        </w:numPr>
        <w:tabs>
          <w:tab w:pos="1770" w:val="left" w:leader="none"/>
        </w:tabs>
        <w:spacing w:line="372" w:lineRule="auto" w:before="5" w:after="0"/>
        <w:ind w:left="1769" w:right="152" w:hanging="533"/>
        <w:jc w:val="both"/>
        <w:rPr>
          <w:sz w:val="22"/>
        </w:rPr>
      </w:pPr>
      <w:r>
        <w:rPr>
          <w:sz w:val="22"/>
        </w:rPr>
        <w:t>Accept</w:t>
      </w:r>
      <w:r>
        <w:rPr>
          <w:spacing w:val="40"/>
          <w:sz w:val="22"/>
        </w:rPr>
        <w:t> </w:t>
      </w:r>
      <w:r>
        <w:rPr>
          <w:sz w:val="22"/>
        </w:rPr>
        <w:t>and</w:t>
      </w:r>
      <w:r>
        <w:rPr>
          <w:spacing w:val="40"/>
          <w:sz w:val="22"/>
        </w:rPr>
        <w:t> </w:t>
      </w:r>
      <w:r>
        <w:rPr>
          <w:sz w:val="22"/>
        </w:rPr>
        <w:t>abide</w:t>
      </w:r>
      <w:r>
        <w:rPr>
          <w:spacing w:val="40"/>
          <w:sz w:val="22"/>
        </w:rPr>
        <w:t> </w:t>
      </w:r>
      <w:r>
        <w:rPr>
          <w:sz w:val="22"/>
        </w:rPr>
        <w:t>scrupulously</w:t>
      </w:r>
      <w:r>
        <w:rPr>
          <w:spacing w:val="40"/>
          <w:sz w:val="22"/>
        </w:rPr>
        <w:t> </w:t>
      </w:r>
      <w:r>
        <w:rPr>
          <w:sz w:val="22"/>
        </w:rPr>
        <w:t>by</w:t>
      </w:r>
      <w:r>
        <w:rPr>
          <w:spacing w:val="40"/>
          <w:sz w:val="22"/>
        </w:rPr>
        <w:t> </w:t>
      </w:r>
      <w:r>
        <w:rPr>
          <w:sz w:val="22"/>
        </w:rPr>
        <w:t>the</w:t>
      </w:r>
      <w:r>
        <w:rPr>
          <w:spacing w:val="40"/>
          <w:sz w:val="22"/>
        </w:rPr>
        <w:t> </w:t>
      </w:r>
      <w:r>
        <w:rPr>
          <w:sz w:val="22"/>
        </w:rPr>
        <w:t>international</w:t>
      </w:r>
      <w:r>
        <w:rPr>
          <w:spacing w:val="40"/>
          <w:sz w:val="22"/>
        </w:rPr>
        <w:t> </w:t>
      </w:r>
      <w:r>
        <w:rPr>
          <w:sz w:val="22"/>
        </w:rPr>
        <w:t>agreements</w:t>
      </w:r>
      <w:r>
        <w:rPr>
          <w:spacing w:val="40"/>
          <w:sz w:val="22"/>
        </w:rPr>
        <w:t> </w:t>
      </w:r>
      <w:r>
        <w:rPr>
          <w:sz w:val="22"/>
        </w:rPr>
        <w:t>and</w:t>
      </w:r>
      <w:r>
        <w:rPr>
          <w:spacing w:val="40"/>
          <w:sz w:val="22"/>
        </w:rPr>
        <w:t> </w:t>
      </w:r>
      <w:r>
        <w:rPr>
          <w:sz w:val="22"/>
        </w:rPr>
        <w:t>the OAU Convention on Refugees, particularly as regards the voluntary nature</w:t>
      </w:r>
      <w:r>
        <w:rPr>
          <w:spacing w:val="80"/>
          <w:w w:val="150"/>
          <w:sz w:val="22"/>
        </w:rPr>
        <w:t> </w:t>
      </w:r>
      <w:r>
        <w:rPr>
          <w:sz w:val="22"/>
        </w:rPr>
        <w:t>of repatriation;</w:t>
      </w:r>
    </w:p>
    <w:p>
      <w:pPr>
        <w:pStyle w:val="BodyText"/>
        <w:spacing w:before="10"/>
        <w:rPr>
          <w:sz w:val="32"/>
        </w:rPr>
      </w:pPr>
    </w:p>
    <w:p>
      <w:pPr>
        <w:pStyle w:val="ListParagraph"/>
        <w:numPr>
          <w:ilvl w:val="1"/>
          <w:numId w:val="1"/>
        </w:numPr>
        <w:tabs>
          <w:tab w:pos="1770" w:val="left" w:leader="none"/>
        </w:tabs>
        <w:spacing w:line="374" w:lineRule="auto" w:before="1" w:after="0"/>
        <w:ind w:left="1769" w:right="152" w:hanging="533"/>
        <w:jc w:val="both"/>
        <w:rPr>
          <w:sz w:val="22"/>
        </w:rPr>
      </w:pPr>
      <w:r>
        <w:rPr>
          <w:sz w:val="22"/>
        </w:rPr>
        <w:t>Undertake a campaign to raise funds and collect materials to help the new States to create conditions, congenial for the return of the refugees;</w:t>
      </w:r>
    </w:p>
    <w:p>
      <w:pPr>
        <w:pStyle w:val="BodyText"/>
        <w:spacing w:before="2"/>
        <w:rPr>
          <w:sz w:val="33"/>
        </w:rPr>
      </w:pPr>
    </w:p>
    <w:p>
      <w:pPr>
        <w:pStyle w:val="ListParagraph"/>
        <w:numPr>
          <w:ilvl w:val="1"/>
          <w:numId w:val="1"/>
        </w:numPr>
        <w:tabs>
          <w:tab w:pos="1770" w:val="left" w:leader="none"/>
        </w:tabs>
        <w:spacing w:line="369" w:lineRule="auto" w:before="0" w:after="0"/>
        <w:ind w:left="1769" w:right="140" w:hanging="533"/>
        <w:jc w:val="both"/>
        <w:rPr>
          <w:sz w:val="22"/>
        </w:rPr>
      </w:pPr>
      <w:r>
        <w:rPr>
          <w:sz w:val="22"/>
        </w:rPr>
        <w:t>Make available, if possible, to the new nations the technical staff and equipment needed to cope with the exigencies of the situation, in</w:t>
      </w:r>
      <w:r>
        <w:rPr>
          <w:spacing w:val="40"/>
          <w:sz w:val="22"/>
        </w:rPr>
        <w:t> </w:t>
      </w:r>
      <w:r>
        <w:rPr>
          <w:sz w:val="22"/>
        </w:rPr>
        <w:t>collaboration with Member States having experienced in repatriation and</w:t>
      </w:r>
      <w:r>
        <w:rPr>
          <w:spacing w:val="80"/>
          <w:sz w:val="22"/>
        </w:rPr>
        <w:t> </w:t>
      </w:r>
      <w:r>
        <w:rPr>
          <w:sz w:val="22"/>
        </w:rPr>
        <w:t>with the OAU General Secretariat;</w:t>
      </w:r>
    </w:p>
    <w:p>
      <w:pPr>
        <w:pStyle w:val="BodyText"/>
        <w:spacing w:before="6"/>
        <w:rPr>
          <w:sz w:val="33"/>
        </w:rPr>
      </w:pPr>
    </w:p>
    <w:p>
      <w:pPr>
        <w:pStyle w:val="ListParagraph"/>
        <w:numPr>
          <w:ilvl w:val="1"/>
          <w:numId w:val="1"/>
        </w:numPr>
        <w:tabs>
          <w:tab w:pos="1770" w:val="left" w:leader="none"/>
        </w:tabs>
        <w:spacing w:line="372" w:lineRule="auto" w:before="0" w:after="0"/>
        <w:ind w:left="1769" w:right="146" w:hanging="533"/>
        <w:jc w:val="both"/>
        <w:rPr>
          <w:sz w:val="22"/>
        </w:rPr>
      </w:pPr>
      <w:r>
        <w:rPr>
          <w:sz w:val="22"/>
        </w:rPr>
        <w:t>Accept,</w:t>
      </w:r>
      <w:r>
        <w:rPr>
          <w:spacing w:val="40"/>
          <w:sz w:val="22"/>
        </w:rPr>
        <w:t> </w:t>
      </w:r>
      <w:r>
        <w:rPr>
          <w:sz w:val="22"/>
        </w:rPr>
        <w:t>and</w:t>
      </w:r>
      <w:r>
        <w:rPr>
          <w:spacing w:val="40"/>
          <w:sz w:val="22"/>
        </w:rPr>
        <w:t> </w:t>
      </w:r>
      <w:r>
        <w:rPr>
          <w:sz w:val="22"/>
        </w:rPr>
        <w:t>facilitate</w:t>
      </w:r>
      <w:r>
        <w:rPr>
          <w:spacing w:val="40"/>
          <w:sz w:val="22"/>
        </w:rPr>
        <w:t> </w:t>
      </w:r>
      <w:r>
        <w:rPr>
          <w:sz w:val="22"/>
        </w:rPr>
        <w:t>the</w:t>
      </w:r>
      <w:r>
        <w:rPr>
          <w:spacing w:val="40"/>
          <w:sz w:val="22"/>
        </w:rPr>
        <w:t> </w:t>
      </w:r>
      <w:r>
        <w:rPr>
          <w:sz w:val="22"/>
        </w:rPr>
        <w:t>establishment</w:t>
      </w:r>
      <w:r>
        <w:rPr>
          <w:spacing w:val="40"/>
          <w:sz w:val="22"/>
        </w:rPr>
        <w:t> </w:t>
      </w:r>
      <w:r>
        <w:rPr>
          <w:sz w:val="22"/>
        </w:rPr>
        <w:t>on</w:t>
      </w:r>
      <w:r>
        <w:rPr>
          <w:spacing w:val="40"/>
          <w:sz w:val="22"/>
        </w:rPr>
        <w:t> </w:t>
      </w:r>
      <w:r>
        <w:rPr>
          <w:sz w:val="22"/>
        </w:rPr>
        <w:t>their</w:t>
      </w:r>
      <w:r>
        <w:rPr>
          <w:spacing w:val="40"/>
          <w:sz w:val="22"/>
        </w:rPr>
        <w:t> </w:t>
      </w:r>
      <w:r>
        <w:rPr>
          <w:sz w:val="22"/>
        </w:rPr>
        <w:t>territories,</w:t>
      </w:r>
      <w:r>
        <w:rPr>
          <w:spacing w:val="40"/>
          <w:sz w:val="22"/>
        </w:rPr>
        <w:t> </w:t>
      </w:r>
      <w:r>
        <w:rPr>
          <w:sz w:val="22"/>
        </w:rPr>
        <w:t>of</w:t>
      </w:r>
      <w:r>
        <w:rPr>
          <w:spacing w:val="40"/>
          <w:sz w:val="22"/>
        </w:rPr>
        <w:t> </w:t>
      </w:r>
      <w:r>
        <w:rPr>
          <w:sz w:val="22"/>
        </w:rPr>
        <w:t>transit facilities</w:t>
      </w:r>
      <w:r>
        <w:rPr>
          <w:spacing w:val="38"/>
          <w:sz w:val="22"/>
        </w:rPr>
        <w:t> </w:t>
      </w:r>
      <w:r>
        <w:rPr>
          <w:sz w:val="22"/>
        </w:rPr>
        <w:t>and</w:t>
      </w:r>
      <w:r>
        <w:rPr>
          <w:spacing w:val="39"/>
          <w:sz w:val="22"/>
        </w:rPr>
        <w:t> </w:t>
      </w:r>
      <w:r>
        <w:rPr>
          <w:sz w:val="22"/>
        </w:rPr>
        <w:t>make</w:t>
      </w:r>
      <w:r>
        <w:rPr>
          <w:spacing w:val="38"/>
          <w:sz w:val="22"/>
        </w:rPr>
        <w:t> </w:t>
      </w:r>
      <w:r>
        <w:rPr>
          <w:sz w:val="22"/>
        </w:rPr>
        <w:t>available</w:t>
      </w:r>
      <w:r>
        <w:rPr>
          <w:spacing w:val="38"/>
          <w:sz w:val="22"/>
        </w:rPr>
        <w:t> </w:t>
      </w:r>
      <w:r>
        <w:rPr>
          <w:sz w:val="22"/>
        </w:rPr>
        <w:t>the</w:t>
      </w:r>
      <w:r>
        <w:rPr>
          <w:spacing w:val="38"/>
          <w:sz w:val="22"/>
        </w:rPr>
        <w:t> </w:t>
      </w:r>
      <w:r>
        <w:rPr>
          <w:sz w:val="22"/>
        </w:rPr>
        <w:t>services</w:t>
      </w:r>
      <w:r>
        <w:rPr>
          <w:spacing w:val="38"/>
          <w:sz w:val="22"/>
        </w:rPr>
        <w:t> </w:t>
      </w:r>
      <w:r>
        <w:rPr>
          <w:sz w:val="22"/>
        </w:rPr>
        <w:t>of</w:t>
      </w:r>
      <w:r>
        <w:rPr>
          <w:spacing w:val="38"/>
          <w:sz w:val="22"/>
        </w:rPr>
        <w:t> </w:t>
      </w:r>
      <w:r>
        <w:rPr>
          <w:sz w:val="22"/>
        </w:rPr>
        <w:t>their</w:t>
      </w:r>
      <w:r>
        <w:rPr>
          <w:spacing w:val="39"/>
          <w:sz w:val="22"/>
        </w:rPr>
        <w:t> </w:t>
      </w:r>
      <w:r>
        <w:rPr>
          <w:sz w:val="22"/>
        </w:rPr>
        <w:t>staff</w:t>
      </w:r>
      <w:r>
        <w:rPr>
          <w:spacing w:val="38"/>
          <w:sz w:val="22"/>
        </w:rPr>
        <w:t> </w:t>
      </w:r>
      <w:r>
        <w:rPr>
          <w:sz w:val="22"/>
        </w:rPr>
        <w:t>with</w:t>
      </w:r>
      <w:r>
        <w:rPr>
          <w:spacing w:val="38"/>
          <w:sz w:val="22"/>
        </w:rPr>
        <w:t> </w:t>
      </w:r>
      <w:r>
        <w:rPr>
          <w:sz w:val="22"/>
        </w:rPr>
        <w:t>experience</w:t>
      </w:r>
      <w:r>
        <w:rPr>
          <w:spacing w:val="38"/>
          <w:sz w:val="22"/>
        </w:rPr>
        <w:t> </w:t>
      </w:r>
      <w:r>
        <w:rPr>
          <w:sz w:val="22"/>
        </w:rPr>
        <w:t>in this field, whenever necessary;</w:t>
      </w:r>
    </w:p>
    <w:p>
      <w:pPr>
        <w:pStyle w:val="BodyText"/>
        <w:spacing w:before="11"/>
        <w:rPr>
          <w:sz w:val="32"/>
        </w:rPr>
      </w:pPr>
    </w:p>
    <w:p>
      <w:pPr>
        <w:pStyle w:val="ListParagraph"/>
        <w:numPr>
          <w:ilvl w:val="1"/>
          <w:numId w:val="1"/>
        </w:numPr>
        <w:tabs>
          <w:tab w:pos="1770" w:val="left" w:leader="none"/>
        </w:tabs>
        <w:spacing w:line="374" w:lineRule="auto" w:before="0" w:after="0"/>
        <w:ind w:left="1769" w:right="155" w:hanging="533"/>
        <w:jc w:val="both"/>
        <w:rPr>
          <w:sz w:val="22"/>
        </w:rPr>
      </w:pPr>
      <w:r>
        <w:rPr>
          <w:sz w:val="22"/>
        </w:rPr>
        <w:t>Launch a campaign to encourage the refugees to return to their countries, of their own free will;</w:t>
      </w:r>
    </w:p>
    <w:p>
      <w:pPr>
        <w:pStyle w:val="BodyText"/>
        <w:spacing w:before="2"/>
        <w:rPr>
          <w:sz w:val="33"/>
        </w:rPr>
      </w:pPr>
    </w:p>
    <w:p>
      <w:pPr>
        <w:pStyle w:val="ListParagraph"/>
        <w:numPr>
          <w:ilvl w:val="1"/>
          <w:numId w:val="1"/>
        </w:numPr>
        <w:tabs>
          <w:tab w:pos="1770" w:val="left" w:leader="none"/>
        </w:tabs>
        <w:spacing w:line="369" w:lineRule="auto" w:before="1" w:after="0"/>
        <w:ind w:left="1769" w:right="175" w:hanging="533"/>
        <w:jc w:val="both"/>
        <w:rPr>
          <w:sz w:val="22"/>
        </w:rPr>
      </w:pPr>
      <w:r>
        <w:rPr>
          <w:sz w:val="22"/>
        </w:rPr>
        <w:t>Facilitate the full transfer of the refugees’ savings and property especially working tools and personal effects;</w:t>
      </w:r>
    </w:p>
    <w:p>
      <w:pPr>
        <w:pStyle w:val="BodyText"/>
        <w:spacing w:before="7"/>
        <w:rPr>
          <w:sz w:val="33"/>
        </w:rPr>
      </w:pPr>
    </w:p>
    <w:p>
      <w:pPr>
        <w:pStyle w:val="ListParagraph"/>
        <w:numPr>
          <w:ilvl w:val="1"/>
          <w:numId w:val="1"/>
        </w:numPr>
        <w:tabs>
          <w:tab w:pos="1769" w:val="left" w:leader="none"/>
          <w:tab w:pos="1770" w:val="left" w:leader="none"/>
        </w:tabs>
        <w:spacing w:line="240" w:lineRule="auto" w:before="0" w:after="0"/>
        <w:ind w:left="1769" w:right="0" w:hanging="534"/>
        <w:jc w:val="left"/>
        <w:rPr>
          <w:sz w:val="22"/>
        </w:rPr>
      </w:pPr>
      <w:r>
        <w:rPr>
          <w:sz w:val="22"/>
        </w:rPr>
        <w:t>Allow</w:t>
      </w:r>
      <w:r>
        <w:rPr>
          <w:spacing w:val="-1"/>
          <w:sz w:val="22"/>
        </w:rPr>
        <w:t> </w:t>
      </w:r>
      <w:r>
        <w:rPr>
          <w:sz w:val="22"/>
        </w:rPr>
        <w:t>couples of mixed</w:t>
      </w:r>
      <w:r>
        <w:rPr>
          <w:spacing w:val="1"/>
          <w:sz w:val="22"/>
        </w:rPr>
        <w:t> </w:t>
      </w:r>
      <w:r>
        <w:rPr>
          <w:sz w:val="22"/>
        </w:rPr>
        <w:t>marriage</w:t>
      </w:r>
      <w:r>
        <w:rPr>
          <w:spacing w:val="-1"/>
          <w:sz w:val="22"/>
        </w:rPr>
        <w:t> </w:t>
      </w:r>
      <w:r>
        <w:rPr>
          <w:sz w:val="22"/>
        </w:rPr>
        <w:t>to</w:t>
      </w:r>
      <w:r>
        <w:rPr>
          <w:spacing w:val="1"/>
          <w:sz w:val="22"/>
        </w:rPr>
        <w:t> </w:t>
      </w:r>
      <w:r>
        <w:rPr>
          <w:sz w:val="22"/>
        </w:rPr>
        <w:t>decide freely on</w:t>
      </w:r>
      <w:r>
        <w:rPr>
          <w:spacing w:val="-1"/>
          <w:sz w:val="22"/>
        </w:rPr>
        <w:t> </w:t>
      </w:r>
      <w:r>
        <w:rPr>
          <w:sz w:val="22"/>
        </w:rPr>
        <w:t>their </w:t>
      </w:r>
      <w:r>
        <w:rPr>
          <w:spacing w:val="-2"/>
          <w:sz w:val="22"/>
        </w:rPr>
        <w:t>repatriation;</w:t>
      </w:r>
    </w:p>
    <w:p>
      <w:pPr>
        <w:pStyle w:val="BodyText"/>
        <w:rPr>
          <w:sz w:val="24"/>
        </w:rPr>
      </w:pPr>
    </w:p>
    <w:p>
      <w:pPr>
        <w:pStyle w:val="BodyText"/>
        <w:spacing w:before="7"/>
        <w:rPr>
          <w:sz w:val="21"/>
        </w:rPr>
      </w:pPr>
    </w:p>
    <w:p>
      <w:pPr>
        <w:pStyle w:val="ListParagraph"/>
        <w:numPr>
          <w:ilvl w:val="1"/>
          <w:numId w:val="1"/>
        </w:numPr>
        <w:tabs>
          <w:tab w:pos="1770" w:val="left" w:leader="none"/>
        </w:tabs>
        <w:spacing w:line="369" w:lineRule="auto" w:before="0" w:after="0"/>
        <w:ind w:left="1769" w:right="149" w:hanging="533"/>
        <w:jc w:val="both"/>
        <w:rPr>
          <w:sz w:val="22"/>
        </w:rPr>
      </w:pPr>
      <w:r>
        <w:rPr>
          <w:sz w:val="22"/>
        </w:rPr>
        <w:t>Prevent the formation on their territories of subversive groups, which would hinder</w:t>
      </w:r>
      <w:r>
        <w:rPr>
          <w:spacing w:val="40"/>
          <w:sz w:val="22"/>
        </w:rPr>
        <w:t> </w:t>
      </w:r>
      <w:r>
        <w:rPr>
          <w:sz w:val="22"/>
        </w:rPr>
        <w:t>the</w:t>
      </w:r>
      <w:r>
        <w:rPr>
          <w:spacing w:val="40"/>
          <w:sz w:val="22"/>
        </w:rPr>
        <w:t> </w:t>
      </w:r>
      <w:r>
        <w:rPr>
          <w:sz w:val="22"/>
        </w:rPr>
        <w:t>tasks</w:t>
      </w:r>
      <w:r>
        <w:rPr>
          <w:spacing w:val="40"/>
          <w:sz w:val="22"/>
        </w:rPr>
        <w:t> </w:t>
      </w:r>
      <w:r>
        <w:rPr>
          <w:sz w:val="22"/>
        </w:rPr>
        <w:t>of</w:t>
      </w:r>
      <w:r>
        <w:rPr>
          <w:spacing w:val="40"/>
          <w:sz w:val="22"/>
        </w:rPr>
        <w:t> </w:t>
      </w:r>
      <w:r>
        <w:rPr>
          <w:sz w:val="22"/>
        </w:rPr>
        <w:t>rehabilitation</w:t>
      </w:r>
      <w:r>
        <w:rPr>
          <w:spacing w:val="40"/>
          <w:sz w:val="22"/>
        </w:rPr>
        <w:t> </w:t>
      </w:r>
      <w:r>
        <w:rPr>
          <w:sz w:val="22"/>
        </w:rPr>
        <w:t>and</w:t>
      </w:r>
      <w:r>
        <w:rPr>
          <w:spacing w:val="40"/>
          <w:sz w:val="22"/>
        </w:rPr>
        <w:t> </w:t>
      </w:r>
      <w:r>
        <w:rPr>
          <w:sz w:val="22"/>
        </w:rPr>
        <w:t>reconstruction</w:t>
      </w:r>
      <w:r>
        <w:rPr>
          <w:spacing w:val="40"/>
          <w:sz w:val="22"/>
        </w:rPr>
        <w:t> </w:t>
      </w:r>
      <w:r>
        <w:rPr>
          <w:sz w:val="22"/>
        </w:rPr>
        <w:t>of</w:t>
      </w:r>
      <w:r>
        <w:rPr>
          <w:spacing w:val="40"/>
          <w:sz w:val="22"/>
        </w:rPr>
        <w:t> </w:t>
      </w:r>
      <w:r>
        <w:rPr>
          <w:sz w:val="22"/>
        </w:rPr>
        <w:t>the</w:t>
      </w:r>
      <w:r>
        <w:rPr>
          <w:spacing w:val="40"/>
          <w:sz w:val="22"/>
        </w:rPr>
        <w:t> </w:t>
      </w:r>
      <w:r>
        <w:rPr>
          <w:sz w:val="22"/>
        </w:rPr>
        <w:t>newly independent countries and which would be inimical to the efforts of </w:t>
      </w:r>
      <w:r>
        <w:rPr>
          <w:spacing w:val="-2"/>
          <w:sz w:val="22"/>
        </w:rPr>
        <w:t>reconciliation.</w:t>
      </w:r>
    </w:p>
    <w:p>
      <w:pPr>
        <w:pStyle w:val="BodyText"/>
        <w:rPr>
          <w:sz w:val="34"/>
        </w:rPr>
      </w:pPr>
    </w:p>
    <w:p>
      <w:pPr>
        <w:pStyle w:val="ListParagraph"/>
        <w:numPr>
          <w:ilvl w:val="0"/>
          <w:numId w:val="1"/>
        </w:numPr>
        <w:tabs>
          <w:tab w:pos="1189" w:val="left" w:leader="none"/>
        </w:tabs>
        <w:spacing w:line="369" w:lineRule="auto" w:before="0" w:after="0"/>
        <w:ind w:left="1188" w:right="145" w:hanging="341"/>
        <w:jc w:val="both"/>
        <w:rPr>
          <w:sz w:val="22"/>
        </w:rPr>
      </w:pPr>
      <w:r>
        <w:rPr>
          <w:b/>
          <w:sz w:val="22"/>
        </w:rPr>
        <w:t>MANDATES </w:t>
      </w:r>
      <w:r>
        <w:rPr>
          <w:sz w:val="22"/>
        </w:rPr>
        <w:t>the Commission of Ten to make contacts with the leaders of the Liberation Movements and the Governments concerned on the question of repatriating their compatriots;</w:t>
      </w:r>
    </w:p>
    <w:p>
      <w:pPr>
        <w:pStyle w:val="BodyText"/>
        <w:spacing w:before="7"/>
        <w:rPr>
          <w:sz w:val="33"/>
        </w:rPr>
      </w:pPr>
    </w:p>
    <w:p>
      <w:pPr>
        <w:pStyle w:val="ListParagraph"/>
        <w:numPr>
          <w:ilvl w:val="0"/>
          <w:numId w:val="1"/>
        </w:numPr>
        <w:tabs>
          <w:tab w:pos="1189" w:val="left" w:leader="none"/>
        </w:tabs>
        <w:spacing w:line="369" w:lineRule="auto" w:before="0" w:after="0"/>
        <w:ind w:left="1188" w:right="142" w:hanging="341"/>
        <w:jc w:val="both"/>
        <w:rPr>
          <w:sz w:val="22"/>
        </w:rPr>
      </w:pPr>
      <w:r>
        <w:rPr>
          <w:b/>
          <w:sz w:val="22"/>
        </w:rPr>
        <w:t>REQUESTS </w:t>
      </w:r>
      <w:r>
        <w:rPr>
          <w:sz w:val="22"/>
        </w:rPr>
        <w:t>the Administrative Secretary-General of the OAU to study the possibility of assisting financially in the repatriation of the refugees as well as in their settlement;</w:t>
      </w:r>
    </w:p>
    <w:p>
      <w:pPr>
        <w:spacing w:after="0" w:line="369" w:lineRule="auto"/>
        <w:jc w:val="both"/>
        <w:rPr>
          <w:sz w:val="22"/>
        </w:rPr>
        <w:sectPr>
          <w:pgSz w:w="12240" w:h="15840"/>
          <w:pgMar w:header="701" w:footer="0" w:top="940" w:bottom="280" w:left="1720" w:right="1720"/>
        </w:sectPr>
      </w:pPr>
    </w:p>
    <w:p>
      <w:pPr>
        <w:pStyle w:val="BodyText"/>
        <w:spacing w:before="4"/>
        <w:rPr>
          <w:sz w:val="26"/>
        </w:rPr>
      </w:pPr>
    </w:p>
    <w:p>
      <w:pPr>
        <w:pStyle w:val="ListParagraph"/>
        <w:numPr>
          <w:ilvl w:val="0"/>
          <w:numId w:val="1"/>
        </w:numPr>
        <w:tabs>
          <w:tab w:pos="1189" w:val="left" w:leader="none"/>
        </w:tabs>
        <w:spacing w:line="369" w:lineRule="auto" w:before="95" w:after="0"/>
        <w:ind w:left="1188" w:right="153" w:hanging="341"/>
        <w:jc w:val="both"/>
        <w:rPr>
          <w:sz w:val="22"/>
        </w:rPr>
      </w:pPr>
      <w:r>
        <w:rPr>
          <w:b/>
          <w:sz w:val="22"/>
        </w:rPr>
        <w:t>INVITES </w:t>
      </w:r>
      <w:r>
        <w:rPr>
          <w:sz w:val="22"/>
        </w:rPr>
        <w:t>to this and the Liberation Movements and Governments concerned to define their priorities and needs to repatriation and to communicate such</w:t>
      </w:r>
      <w:r>
        <w:rPr>
          <w:spacing w:val="40"/>
          <w:sz w:val="22"/>
        </w:rPr>
        <w:t> </w:t>
      </w:r>
      <w:r>
        <w:rPr>
          <w:sz w:val="22"/>
        </w:rPr>
        <w:t>information to the OAU Administrative Secretary-General as soon as possible;</w:t>
      </w:r>
    </w:p>
    <w:p>
      <w:pPr>
        <w:pStyle w:val="BodyText"/>
        <w:spacing w:before="7"/>
        <w:rPr>
          <w:sz w:val="33"/>
        </w:rPr>
      </w:pPr>
    </w:p>
    <w:p>
      <w:pPr>
        <w:pStyle w:val="ListParagraph"/>
        <w:numPr>
          <w:ilvl w:val="0"/>
          <w:numId w:val="1"/>
        </w:numPr>
        <w:tabs>
          <w:tab w:pos="1189" w:val="left" w:leader="none"/>
        </w:tabs>
        <w:spacing w:line="369" w:lineRule="auto" w:before="0" w:after="0"/>
        <w:ind w:left="1188" w:right="146" w:hanging="341"/>
        <w:jc w:val="both"/>
        <w:rPr>
          <w:sz w:val="22"/>
        </w:rPr>
      </w:pPr>
      <w:r>
        <w:rPr>
          <w:b/>
          <w:sz w:val="22"/>
        </w:rPr>
        <w:t>AUTHORIZES </w:t>
      </w:r>
      <w:r>
        <w:rPr>
          <w:sz w:val="22"/>
        </w:rPr>
        <w:t>the Administrative Secretary-General to set up an appropriate machinery to co-ordinate repatriation operations with the UNCHR and other interested international Organizations, and Governments having experience in this field in order to avoid any duplication of efforts;</w:t>
      </w:r>
    </w:p>
    <w:p>
      <w:pPr>
        <w:pStyle w:val="BodyText"/>
        <w:spacing w:before="6"/>
        <w:rPr>
          <w:sz w:val="33"/>
        </w:rPr>
      </w:pPr>
    </w:p>
    <w:p>
      <w:pPr>
        <w:pStyle w:val="ListParagraph"/>
        <w:numPr>
          <w:ilvl w:val="0"/>
          <w:numId w:val="1"/>
        </w:numPr>
        <w:tabs>
          <w:tab w:pos="1189" w:val="left" w:leader="none"/>
        </w:tabs>
        <w:spacing w:line="369" w:lineRule="auto" w:before="0" w:after="0"/>
        <w:ind w:left="1188" w:right="144" w:hanging="341"/>
        <w:jc w:val="both"/>
        <w:rPr>
          <w:sz w:val="22"/>
        </w:rPr>
      </w:pPr>
      <w:r>
        <w:rPr>
          <w:b/>
          <w:sz w:val="22"/>
        </w:rPr>
        <w:t>INVITES</w:t>
      </w:r>
      <w:r>
        <w:rPr>
          <w:b/>
          <w:spacing w:val="40"/>
          <w:sz w:val="22"/>
        </w:rPr>
        <w:t> </w:t>
      </w:r>
      <w:r>
        <w:rPr>
          <w:sz w:val="22"/>
        </w:rPr>
        <w:t>the UNCHR and other international organizations and voluntary</w:t>
      </w:r>
      <w:r>
        <w:rPr>
          <w:spacing w:val="80"/>
          <w:sz w:val="22"/>
        </w:rPr>
        <w:t> </w:t>
      </w:r>
      <w:r>
        <w:rPr>
          <w:sz w:val="22"/>
        </w:rPr>
        <w:t>agencies to put at the disposal of the Liberation Movements concerned in consultation with OAU their expertise and financial means in order to effectively assist in the repatriation of these refugees and their resettlement;</w:t>
      </w:r>
    </w:p>
    <w:p>
      <w:pPr>
        <w:pStyle w:val="BodyText"/>
        <w:spacing w:before="6"/>
        <w:rPr>
          <w:sz w:val="33"/>
        </w:rPr>
      </w:pPr>
    </w:p>
    <w:p>
      <w:pPr>
        <w:pStyle w:val="ListParagraph"/>
        <w:numPr>
          <w:ilvl w:val="0"/>
          <w:numId w:val="1"/>
        </w:numPr>
        <w:tabs>
          <w:tab w:pos="1189" w:val="left" w:leader="none"/>
        </w:tabs>
        <w:spacing w:line="372" w:lineRule="auto" w:before="1" w:after="0"/>
        <w:ind w:left="1188" w:right="150" w:hanging="341"/>
        <w:jc w:val="both"/>
        <w:rPr>
          <w:sz w:val="22"/>
        </w:rPr>
      </w:pPr>
      <w:r>
        <w:rPr>
          <w:b/>
          <w:sz w:val="22"/>
        </w:rPr>
        <w:t>APPEALS </w:t>
      </w:r>
      <w:r>
        <w:rPr>
          <w:sz w:val="22"/>
        </w:rPr>
        <w:t>to the Governments concerned to solemnly declare a long lasting</w:t>
      </w:r>
      <w:r>
        <w:rPr>
          <w:spacing w:val="40"/>
          <w:sz w:val="22"/>
        </w:rPr>
        <w:t> </w:t>
      </w:r>
      <w:r>
        <w:rPr>
          <w:sz w:val="22"/>
        </w:rPr>
        <w:t>general amnesty in order to facilitate the tasks or reconciliation and the return of their refugees;</w:t>
      </w:r>
    </w:p>
    <w:p>
      <w:pPr>
        <w:pStyle w:val="BodyText"/>
        <w:spacing w:before="4"/>
        <w:rPr>
          <w:sz w:val="33"/>
        </w:rPr>
      </w:pPr>
    </w:p>
    <w:p>
      <w:pPr>
        <w:pStyle w:val="ListParagraph"/>
        <w:numPr>
          <w:ilvl w:val="0"/>
          <w:numId w:val="1"/>
        </w:numPr>
        <w:tabs>
          <w:tab w:pos="1189" w:val="left" w:leader="none"/>
        </w:tabs>
        <w:spacing w:line="369" w:lineRule="auto" w:before="0" w:after="0"/>
        <w:ind w:left="1188" w:right="148" w:hanging="341"/>
        <w:jc w:val="both"/>
        <w:rPr>
          <w:sz w:val="22"/>
        </w:rPr>
      </w:pPr>
      <w:r>
        <w:rPr>
          <w:b/>
          <w:sz w:val="22"/>
        </w:rPr>
        <w:t>EXPRESSES </w:t>
      </w:r>
      <w:r>
        <w:rPr>
          <w:sz w:val="22"/>
        </w:rPr>
        <w:t>its appreciation of all Member States which have given aid and asylum to African refugees, to UNCHR and all other International Organizations which have contributed to relieve the sufferings of African Refugees.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75744" type="#_x0000_t202" id="docshape1" filled="false" stroked="false">
          <v:textbox inset="0,0,0,0">
            <w:txbxContent>
              <w:p>
                <w:pPr>
                  <w:pStyle w:val="BodyText"/>
                  <w:spacing w:before="15"/>
                  <w:ind w:left="20"/>
                </w:pPr>
                <w:r>
                  <w:rPr/>
                  <w:t>CM/Res.</w:t>
                </w:r>
                <w:r>
                  <w:rPr>
                    <w:spacing w:val="12"/>
                  </w:rPr>
                  <w:t> </w:t>
                </w:r>
                <w:r>
                  <w:rPr/>
                  <w:t>399</w:t>
                </w:r>
                <w:r>
                  <w:rPr>
                    <w:spacing w:val="13"/>
                  </w:rPr>
                  <w:t> </w:t>
                </w:r>
                <w:r>
                  <w:rPr>
                    <w:spacing w:val="-2"/>
                  </w:rPr>
                  <w:t>(XXIV)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769" w:hanging="533"/>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542" w:hanging="533"/>
      </w:pPr>
      <w:rPr>
        <w:rFonts w:hint="default"/>
        <w:lang w:val="en-US" w:eastAsia="en-US" w:bidi="ar-SA"/>
      </w:rPr>
    </w:lvl>
    <w:lvl w:ilvl="3">
      <w:start w:val="0"/>
      <w:numFmt w:val="bullet"/>
      <w:lvlText w:val="•"/>
      <w:lvlJc w:val="left"/>
      <w:pPr>
        <w:ind w:left="3324" w:hanging="533"/>
      </w:pPr>
      <w:rPr>
        <w:rFonts w:hint="default"/>
        <w:lang w:val="en-US" w:eastAsia="en-US" w:bidi="ar-SA"/>
      </w:rPr>
    </w:lvl>
    <w:lvl w:ilvl="4">
      <w:start w:val="0"/>
      <w:numFmt w:val="bullet"/>
      <w:lvlText w:val="•"/>
      <w:lvlJc w:val="left"/>
      <w:pPr>
        <w:ind w:left="4106" w:hanging="533"/>
      </w:pPr>
      <w:rPr>
        <w:rFonts w:hint="default"/>
        <w:lang w:val="en-US" w:eastAsia="en-US" w:bidi="ar-SA"/>
      </w:rPr>
    </w:lvl>
    <w:lvl w:ilvl="5">
      <w:start w:val="0"/>
      <w:numFmt w:val="bullet"/>
      <w:lvlText w:val="•"/>
      <w:lvlJc w:val="left"/>
      <w:pPr>
        <w:ind w:left="4888" w:hanging="533"/>
      </w:pPr>
      <w:rPr>
        <w:rFonts w:hint="default"/>
        <w:lang w:val="en-US" w:eastAsia="en-US" w:bidi="ar-SA"/>
      </w:rPr>
    </w:lvl>
    <w:lvl w:ilvl="6">
      <w:start w:val="0"/>
      <w:numFmt w:val="bullet"/>
      <w:lvlText w:val="•"/>
      <w:lvlJc w:val="left"/>
      <w:pPr>
        <w:ind w:left="5671" w:hanging="533"/>
      </w:pPr>
      <w:rPr>
        <w:rFonts w:hint="default"/>
        <w:lang w:val="en-US" w:eastAsia="en-US" w:bidi="ar-SA"/>
      </w:rPr>
    </w:lvl>
    <w:lvl w:ilvl="7">
      <w:start w:val="0"/>
      <w:numFmt w:val="bullet"/>
      <w:lvlText w:val="•"/>
      <w:lvlJc w:val="left"/>
      <w:pPr>
        <w:ind w:left="6453" w:hanging="533"/>
      </w:pPr>
      <w:rPr>
        <w:rFonts w:hint="default"/>
        <w:lang w:val="en-US" w:eastAsia="en-US" w:bidi="ar-SA"/>
      </w:rPr>
    </w:lvl>
    <w:lvl w:ilvl="8">
      <w:start w:val="0"/>
      <w:numFmt w:val="bullet"/>
      <w:lvlText w:val="•"/>
      <w:lvlJc w:val="left"/>
      <w:pPr>
        <w:ind w:left="7235" w:hanging="5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62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2023-06-07T08:45:34Z</dcterms:created>
  <dcterms:modified xsi:type="dcterms:W3CDTF">2023-06-07T08:45:34Z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