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9" w:lineRule="auto" w:before="90"/>
        <w:ind w:left="3641"/>
        <w:rPr>
          <w:u w:val="none"/>
        </w:rPr>
      </w:pPr>
      <w:r>
        <w:rPr>
          <w:u w:val="single"/>
        </w:rPr>
        <w:t>RESOLUTION ON INTERNATIONAL MULTIMODAL TRANSPORT</w:t>
      </w:r>
      <w:r>
        <w:rPr>
          <w:u w:val="none"/>
        </w:rPr>
        <w:t> </w:t>
      </w:r>
      <w:r>
        <w:rPr>
          <w:spacing w:val="-2"/>
          <w:u w:val="single"/>
        </w:rPr>
        <w:t>CONVENTION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 meeting in its Twenty- Fourth Ordinary Session in Addis Ababa, Ethiopia, from 13</w:t>
      </w:r>
      <w:r>
        <w:rPr>
          <w:vertAlign w:val="superscript"/>
        </w:rPr>
        <w:t>th</w:t>
      </w:r>
      <w:r>
        <w:rPr>
          <w:vertAlign w:val="baseline"/>
        </w:rPr>
        <w:t>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1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presented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document CM/641 (XXIV) on the question of a possible Convention on International Multimodal </w:t>
      </w:r>
      <w:r>
        <w:rPr>
          <w:spacing w:val="-2"/>
        </w:rPr>
        <w:t>Transport,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38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resolution of the Conference of African Experts on Maritime Transport and Container Traffic which recommended among other things that an </w:t>
      </w:r>
      <w:r>
        <w:rPr>
          <w:u w:val="single"/>
        </w:rPr>
        <w:t>Ad-Hoc</w:t>
      </w:r>
      <w:r>
        <w:rPr/>
        <w:t> Committee of Experts be set up to undertake an in depth techno-economic studies of the implications of multimodal transport in Africa,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4" w:lineRule="auto"/>
        <w:ind w:left="171" w:right="166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funds are available in the current financial year for financing the work of</w:t>
      </w:r>
      <w:r>
        <w:rPr>
          <w:spacing w:val="40"/>
        </w:rPr>
        <w:t> </w:t>
      </w:r>
      <w:r>
        <w:rPr/>
        <w:t>the said </w:t>
      </w:r>
      <w:r>
        <w:rPr>
          <w:u w:val="single"/>
        </w:rPr>
        <w:t>Ad-Hoc</w:t>
      </w:r>
      <w:r>
        <w:rPr/>
        <w:t> Committee,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importance of this question on the economic, financial and social development of Africa;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61" w:firstLine="676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of the consequences of the adoption of this mode of transport on the economic and social structures as well as in the financial field on the African States,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 w:before="1"/>
        <w:ind w:left="171" w:right="148" w:firstLine="676"/>
        <w:jc w:val="both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the necessity for Africa to be able to play an effective role in any international</w:t>
      </w:r>
      <w:r>
        <w:rPr>
          <w:spacing w:val="40"/>
        </w:rPr>
        <w:t> </w:t>
      </w:r>
      <w:r>
        <w:rPr/>
        <w:t>decision</w:t>
      </w:r>
      <w:r>
        <w:rPr>
          <w:spacing w:val="40"/>
        </w:rPr>
        <w:t> </w:t>
      </w:r>
      <w:r>
        <w:rPr/>
        <w:t>such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preparation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international</w:t>
      </w:r>
      <w:r>
        <w:rPr>
          <w:spacing w:val="40"/>
        </w:rPr>
        <w:t> </w:t>
      </w:r>
      <w:r>
        <w:rPr/>
        <w:t>convention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 Multimodal Transport and the fact that this calls for Africa to prepare adequately: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9" w:hanging="341"/>
        <w:jc w:val="left"/>
        <w:rPr>
          <w:sz w:val="22"/>
        </w:rPr>
      </w:pPr>
      <w:r>
        <w:rPr>
          <w:b/>
          <w:sz w:val="22"/>
        </w:rPr>
        <w:t>APPRECIATES</w:t>
      </w:r>
      <w:r>
        <w:rPr>
          <w:b/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work</w:t>
      </w:r>
      <w:r>
        <w:rPr>
          <w:spacing w:val="35"/>
          <w:sz w:val="22"/>
        </w:rPr>
        <w:t> </w:t>
      </w:r>
      <w:r>
        <w:rPr>
          <w:sz w:val="22"/>
        </w:rPr>
        <w:t>done</w:t>
      </w:r>
      <w:r>
        <w:rPr>
          <w:spacing w:val="36"/>
          <w:sz w:val="22"/>
        </w:rPr>
        <w:t> </w:t>
      </w:r>
      <w:r>
        <w:rPr>
          <w:sz w:val="22"/>
        </w:rPr>
        <w:t>by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African</w:t>
      </w:r>
      <w:r>
        <w:rPr>
          <w:spacing w:val="35"/>
          <w:sz w:val="22"/>
        </w:rPr>
        <w:t> </w:t>
      </w:r>
      <w:r>
        <w:rPr>
          <w:sz w:val="22"/>
        </w:rPr>
        <w:t>Group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OAU</w:t>
      </w:r>
      <w:r>
        <w:rPr>
          <w:spacing w:val="35"/>
          <w:sz w:val="22"/>
        </w:rPr>
        <w:t> </w:t>
      </w:r>
      <w:r>
        <w:rPr>
          <w:sz w:val="22"/>
        </w:rPr>
        <w:t>Secretariat during the 2</w:t>
      </w:r>
      <w:r>
        <w:rPr>
          <w:sz w:val="22"/>
          <w:vertAlign w:val="superscript"/>
        </w:rPr>
        <w:t>n</w:t>
      </w:r>
      <w:r>
        <w:rPr>
          <w:sz w:val="22"/>
          <w:vertAlign w:val="superscript"/>
        </w:rPr>
        <w:t>d</w:t>
      </w:r>
      <w:r>
        <w:rPr>
          <w:sz w:val="22"/>
          <w:vertAlign w:val="baseline"/>
        </w:rPr>
        <w:t> Intergovernmental Preparatory Group (IPG) meeting in Geneva;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b/>
          <w:sz w:val="22"/>
        </w:rPr>
      </w:pPr>
      <w:r>
        <w:rPr>
          <w:b/>
          <w:spacing w:val="-2"/>
          <w:sz w:val="22"/>
        </w:rPr>
        <w:t>REQUESTS: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866" w:val="left" w:leader="none"/>
        </w:tabs>
        <w:spacing w:line="369" w:lineRule="auto" w:before="85" w:after="0"/>
        <w:ind w:left="1865" w:right="139" w:hanging="341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with the</w:t>
      </w:r>
      <w:r>
        <w:rPr>
          <w:spacing w:val="40"/>
          <w:sz w:val="22"/>
        </w:rPr>
        <w:t> </w:t>
      </w:r>
      <w:r>
        <w:rPr>
          <w:sz w:val="22"/>
        </w:rPr>
        <w:t>Executive</w:t>
      </w:r>
      <w:r>
        <w:rPr>
          <w:spacing w:val="40"/>
          <w:sz w:val="22"/>
        </w:rPr>
        <w:t> </w:t>
      </w:r>
      <w:r>
        <w:rPr>
          <w:sz w:val="22"/>
        </w:rPr>
        <w:t>Secretary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ECA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set</w:t>
      </w:r>
      <w:r>
        <w:rPr>
          <w:spacing w:val="40"/>
          <w:sz w:val="22"/>
        </w:rPr>
        <w:t> </w:t>
      </w:r>
      <w:r>
        <w:rPr>
          <w:sz w:val="22"/>
        </w:rPr>
        <w:t>up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6"/>
          <w:sz w:val="22"/>
        </w:rPr>
        <w:t> </w:t>
      </w:r>
      <w:r>
        <w:rPr>
          <w:sz w:val="22"/>
          <w:u w:val="single"/>
        </w:rPr>
        <w:t>Ad-Hoc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37"/>
          <w:sz w:val="22"/>
        </w:rPr>
        <w:t> </w:t>
      </w:r>
      <w:r>
        <w:rPr>
          <w:sz w:val="22"/>
        </w:rPr>
        <w:t>taking into account geographical representation;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866" w:val="left" w:leader="none"/>
        </w:tabs>
        <w:spacing w:line="369" w:lineRule="auto" w:before="0" w:after="0"/>
        <w:ind w:left="1865" w:right="143" w:hanging="341"/>
        <w:jc w:val="both"/>
        <w:rPr>
          <w:sz w:val="22"/>
        </w:rPr>
      </w:pPr>
      <w:r>
        <w:rPr>
          <w:sz w:val="22"/>
        </w:rPr>
        <w:t>The Administrative Secretary-General of the OAU to present</w:t>
      </w:r>
      <w:r>
        <w:rPr>
          <w:spacing w:val="80"/>
          <w:sz w:val="22"/>
        </w:rPr>
        <w:t> </w:t>
      </w:r>
      <w:r>
        <w:rPr>
          <w:sz w:val="22"/>
        </w:rPr>
        <w:t>a report on</w:t>
      </w:r>
      <w:r>
        <w:rPr>
          <w:spacing w:val="40"/>
          <w:sz w:val="22"/>
        </w:rPr>
        <w:t> </w:t>
      </w:r>
      <w:r>
        <w:rPr>
          <w:sz w:val="22"/>
        </w:rPr>
        <w:t>the activities of the </w:t>
      </w:r>
      <w:r>
        <w:rPr>
          <w:sz w:val="22"/>
          <w:u w:val="single"/>
        </w:rPr>
        <w:t>Ad-Hoc</w:t>
      </w:r>
      <w:r>
        <w:rPr>
          <w:sz w:val="22"/>
        </w:rPr>
        <w:t> Committee to the Conference of African Ministers of Transport before the next meeting of the IPG, which</w:t>
      </w:r>
      <w:r>
        <w:rPr>
          <w:spacing w:val="40"/>
          <w:sz w:val="22"/>
        </w:rPr>
        <w:t> </w:t>
      </w:r>
      <w:r>
        <w:rPr>
          <w:sz w:val="22"/>
        </w:rPr>
        <w:t>commences in August 21, 1975.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5731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405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65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2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5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7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8" w:hanging="272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2023-06-07T08:45:50Z</dcterms:created>
  <dcterms:modified xsi:type="dcterms:W3CDTF">2023-06-07T08:45:50Z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