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408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9" w:lineRule="auto"/>
        <w:ind w:right="481"/>
        <w:jc w:val="center"/>
        <w:rPr>
          <w:u w:val="none"/>
        </w:rPr>
      </w:pPr>
      <w:r>
        <w:rPr>
          <w:u w:val="single"/>
        </w:rPr>
        <w:t>RESOLUTION ON THE ATTACHMENT OF THE BUREAU OF TECHNICAL</w:t>
      </w:r>
      <w:r>
        <w:rPr>
          <w:u w:val="none"/>
        </w:rPr>
        <w:t> </w:t>
      </w:r>
      <w:r>
        <w:rPr>
          <w:u w:val="single"/>
        </w:rPr>
        <w:t>CO-OPERATION TO THE OFFICE OF THE ADMINISTRATIVE</w:t>
      </w:r>
      <w:r>
        <w:rPr>
          <w:u w:val="none"/>
        </w:rPr>
        <w:t> </w:t>
      </w:r>
      <w:r>
        <w:rPr>
          <w:spacing w:val="-2"/>
          <w:u w:val="single"/>
        </w:rPr>
        <w:t>SECRETARY-GENERAL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7"/>
        <w:rPr>
          <w:sz w:val="33"/>
        </w:rPr>
      </w:pPr>
    </w:p>
    <w:p>
      <w:pPr>
        <w:spacing w:line="369" w:lineRule="auto" w:before="0"/>
        <w:ind w:left="171" w:right="0" w:firstLine="676"/>
        <w:jc w:val="left"/>
        <w:rPr>
          <w:sz w:val="22"/>
        </w:rPr>
      </w:pPr>
      <w:r>
        <w:rPr>
          <w:b/>
          <w:sz w:val="22"/>
          <w:u w:val="single"/>
        </w:rPr>
        <w:t>Having considered</w:t>
      </w:r>
      <w:r>
        <w:rPr>
          <w:b/>
          <w:spacing w:val="36"/>
          <w:sz w:val="22"/>
        </w:rPr>
        <w:t> </w:t>
      </w:r>
      <w:r>
        <w:rPr>
          <w:sz w:val="22"/>
        </w:rPr>
        <w:t>document CM/637 (XXIV) on the OAU Technical Co-operation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Programme;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7" w:lineRule="auto" w:before="1" w:after="0"/>
        <w:ind w:left="1524" w:right="138" w:hanging="336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attach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Bureau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Office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  <w:u w:val="single"/>
        </w:rPr>
        <w:t>under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title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Bureau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Co-operation and Assistance;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1" w:after="0"/>
        <w:ind w:left="1524" w:right="149" w:hanging="336"/>
        <w:jc w:val="both"/>
        <w:rPr>
          <w:sz w:val="22"/>
        </w:rPr>
      </w:pPr>
      <w:r>
        <w:rPr>
          <w:sz w:val="22"/>
        </w:rPr>
        <w:t>that the Bureau, in consultation with African inter-governmental organizations and the ECA, should: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2172" w:val="left" w:leader="none"/>
          <w:tab w:pos="2173" w:val="left" w:leader="none"/>
        </w:tabs>
        <w:spacing w:line="369" w:lineRule="auto" w:before="0" w:after="0"/>
        <w:ind w:left="2201" w:right="138" w:hanging="337"/>
        <w:jc w:val="left"/>
        <w:rPr>
          <w:sz w:val="22"/>
        </w:rPr>
      </w:pPr>
      <w:r>
        <w:rPr>
          <w:sz w:val="22"/>
        </w:rPr>
        <w:t>advise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Secretary-General</w:t>
      </w:r>
      <w:r>
        <w:rPr>
          <w:spacing w:val="27"/>
          <w:sz w:val="22"/>
        </w:rPr>
        <w:t> </w:t>
      </w:r>
      <w:r>
        <w:rPr>
          <w:sz w:val="22"/>
        </w:rPr>
        <w:t>on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policy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be</w:t>
      </w:r>
      <w:r>
        <w:rPr>
          <w:spacing w:val="27"/>
          <w:sz w:val="22"/>
        </w:rPr>
        <w:t> </w:t>
      </w:r>
      <w:r>
        <w:rPr>
          <w:sz w:val="22"/>
        </w:rPr>
        <w:t>promoted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field of technical co-operation among Member States;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2173" w:val="left" w:leader="none"/>
        </w:tabs>
        <w:spacing w:line="369" w:lineRule="auto" w:before="0" w:after="0"/>
        <w:ind w:left="2201" w:right="149" w:hanging="336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qualifications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experts,</w:t>
      </w:r>
      <w:r>
        <w:rPr>
          <w:spacing w:val="80"/>
          <w:sz w:val="22"/>
        </w:rPr>
        <w:t> </w:t>
      </w:r>
      <w:r>
        <w:rPr>
          <w:sz w:val="22"/>
        </w:rPr>
        <w:t>consultants,</w:t>
      </w:r>
      <w:r>
        <w:rPr>
          <w:spacing w:val="80"/>
          <w:sz w:val="22"/>
        </w:rPr>
        <w:t> </w:t>
      </w:r>
      <w:r>
        <w:rPr>
          <w:sz w:val="22"/>
        </w:rPr>
        <w:t>technicians</w:t>
      </w:r>
      <w:r>
        <w:rPr>
          <w:spacing w:val="80"/>
          <w:sz w:val="22"/>
        </w:rPr>
        <w:t> </w:t>
      </w:r>
      <w:r>
        <w:rPr>
          <w:sz w:val="22"/>
        </w:rPr>
        <w:t>and workers of the Programme;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2173" w:val="left" w:leader="none"/>
        </w:tabs>
        <w:spacing w:line="369" w:lineRule="auto" w:before="0" w:after="0"/>
        <w:ind w:left="2201" w:right="147" w:hanging="337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salary</w:t>
      </w:r>
      <w:r>
        <w:rPr>
          <w:spacing w:val="40"/>
          <w:sz w:val="22"/>
        </w:rPr>
        <w:t> </w:t>
      </w:r>
      <w:r>
        <w:rPr>
          <w:sz w:val="22"/>
        </w:rPr>
        <w:t>levels,</w:t>
      </w:r>
      <w:r>
        <w:rPr>
          <w:spacing w:val="40"/>
          <w:sz w:val="22"/>
        </w:rPr>
        <w:t> </w:t>
      </w:r>
      <w:r>
        <w:rPr>
          <w:sz w:val="22"/>
        </w:rPr>
        <w:t>classify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make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index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experts,</w:t>
      </w:r>
      <w:r>
        <w:rPr>
          <w:spacing w:val="40"/>
          <w:sz w:val="22"/>
        </w:rPr>
        <w:t> </w:t>
      </w:r>
      <w:r>
        <w:rPr>
          <w:sz w:val="22"/>
        </w:rPr>
        <w:t>consultants, technicians and workers of the Programme.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"/>
      <w:lvlJc w:val="left"/>
      <w:pPr>
        <w:ind w:left="2201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3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3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01" w:right="138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2023-06-07T08:45:58Z</dcterms:created>
  <dcterms:modified xsi:type="dcterms:W3CDTF">2023-06-07T08:45:58Z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