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38"/>
        <w:jc w:val="right"/>
      </w:pPr>
      <w:r>
        <w:rPr/>
        <w:t>CM/Res.</w:t>
      </w:r>
      <w:r>
        <w:rPr>
          <w:spacing w:val="10"/>
        </w:rPr>
        <w:t> </w:t>
      </w:r>
      <w:r>
        <w:rPr/>
        <w:t>412</w:t>
      </w:r>
      <w:r>
        <w:rPr>
          <w:spacing w:val="11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ESTABLISHMENT OF AN OAU TECHNICAL</w:t>
      </w:r>
      <w:r>
        <w:rPr>
          <w:u w:val="none"/>
        </w:rPr>
        <w:t> </w:t>
      </w:r>
      <w:r>
        <w:rPr>
          <w:u w:val="single"/>
        </w:rPr>
        <w:t>CO-OPERATION FUND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Fourth Ordinary Session in Addis Ababa, Ethiopia, from 13rh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8"/>
          <w:sz w:val="22"/>
          <w:u w:val="single"/>
        </w:rPr>
        <w:t> </w:t>
      </w:r>
      <w:r>
        <w:rPr>
          <w:b/>
          <w:sz w:val="22"/>
          <w:u w:val="single"/>
        </w:rPr>
        <w:t>considered</w:t>
      </w:r>
      <w:r>
        <w:rPr>
          <w:b/>
          <w:spacing w:val="20"/>
          <w:sz w:val="22"/>
        </w:rPr>
        <w:t> </w:t>
      </w:r>
      <w:r>
        <w:rPr>
          <w:sz w:val="22"/>
        </w:rPr>
        <w:t>document</w:t>
      </w:r>
      <w:r>
        <w:rPr>
          <w:spacing w:val="8"/>
          <w:sz w:val="22"/>
        </w:rPr>
        <w:t> </w:t>
      </w:r>
      <w:r>
        <w:rPr>
          <w:sz w:val="22"/>
        </w:rPr>
        <w:t>CM/637</w:t>
      </w:r>
      <w:r>
        <w:rPr>
          <w:spacing w:val="9"/>
          <w:sz w:val="22"/>
        </w:rPr>
        <w:t> </w:t>
      </w:r>
      <w:r>
        <w:rPr>
          <w:sz w:val="22"/>
        </w:rPr>
        <w:t>(XXIV)</w:t>
      </w:r>
      <w:r>
        <w:rPr>
          <w:spacing w:val="9"/>
          <w:sz w:val="22"/>
        </w:rPr>
        <w:t> </w:t>
      </w:r>
      <w:r>
        <w:rPr>
          <w:sz w:val="22"/>
        </w:rPr>
        <w:t>Technical</w:t>
      </w:r>
      <w:r>
        <w:rPr>
          <w:spacing w:val="7"/>
          <w:sz w:val="22"/>
        </w:rPr>
        <w:t> </w:t>
      </w:r>
      <w:r>
        <w:rPr>
          <w:sz w:val="22"/>
        </w:rPr>
        <w:t>Co-operation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Programme,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48"/>
      </w:pPr>
      <w:r>
        <w:rPr>
          <w:b/>
        </w:rPr>
        <w:t>DECIDES</w:t>
      </w:r>
      <w:r>
        <w:rPr>
          <w:b/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establish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OAU</w:t>
      </w:r>
      <w:r>
        <w:rPr>
          <w:spacing w:val="4"/>
        </w:rPr>
        <w:t> </w:t>
      </w:r>
      <w:r>
        <w:rPr/>
        <w:t>Technical</w:t>
      </w:r>
      <w:r>
        <w:rPr>
          <w:spacing w:val="4"/>
        </w:rPr>
        <w:t> </w:t>
      </w:r>
      <w:r>
        <w:rPr/>
        <w:t>Co-operation</w:t>
      </w:r>
      <w:r>
        <w:rPr>
          <w:spacing w:val="8"/>
        </w:rPr>
        <w:t> </w:t>
      </w:r>
      <w:r>
        <w:rPr>
          <w:spacing w:val="-2"/>
        </w:rPr>
        <w:t>fund: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2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Technical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shall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separate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OAU’s</w:t>
      </w:r>
      <w:r>
        <w:rPr>
          <w:spacing w:val="40"/>
          <w:sz w:val="22"/>
        </w:rPr>
        <w:t> </w:t>
      </w:r>
      <w:r>
        <w:rPr>
          <w:sz w:val="22"/>
        </w:rPr>
        <w:t>regular budget but administered according to the administrative and financial rules and regulations of the OAU General Secretariat and subject to audit by the OAU</w:t>
      </w:r>
      <w:r>
        <w:rPr>
          <w:spacing w:val="80"/>
          <w:sz w:val="22"/>
        </w:rPr>
        <w:t> </w:t>
      </w:r>
      <w:r>
        <w:rPr>
          <w:sz w:val="22"/>
        </w:rPr>
        <w:t>internal and external auditors,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67" w:hanging="341"/>
        <w:jc w:val="both"/>
        <w:rPr>
          <w:sz w:val="22"/>
        </w:rPr>
      </w:pPr>
      <w:r>
        <w:rPr>
          <w:sz w:val="22"/>
        </w:rPr>
        <w:t>The OAU Technical Co-operation fund shall not be financed by the OAU regular </w:t>
      </w:r>
      <w:r>
        <w:rPr>
          <w:spacing w:val="-2"/>
          <w:sz w:val="22"/>
        </w:rPr>
        <w:t>budget,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1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Technical</w:t>
      </w:r>
      <w:r>
        <w:rPr>
          <w:spacing w:val="40"/>
          <w:sz w:val="22"/>
        </w:rPr>
        <w:t> </w:t>
      </w:r>
      <w:r>
        <w:rPr>
          <w:sz w:val="22"/>
        </w:rPr>
        <w:t>Co-operation fund shall be financed by voluntary contributions in cash and in kind from: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1" w:val="left" w:leader="none"/>
        </w:tabs>
        <w:spacing w:line="240" w:lineRule="auto" w:before="1" w:after="0"/>
        <w:ind w:left="1640" w:right="0" w:hanging="405"/>
        <w:jc w:val="left"/>
        <w:rPr>
          <w:sz w:val="22"/>
        </w:rPr>
      </w:pPr>
      <w:r>
        <w:rPr>
          <w:sz w:val="22"/>
        </w:rPr>
        <w:t>Member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States;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135" w:after="0"/>
        <w:ind w:left="1640" w:right="0" w:hanging="404"/>
        <w:jc w:val="left"/>
        <w:rPr>
          <w:sz w:val="22"/>
        </w:rPr>
      </w:pPr>
      <w:r>
        <w:rPr>
          <w:sz w:val="22"/>
        </w:rPr>
        <w:t>African</w:t>
      </w:r>
      <w:r>
        <w:rPr>
          <w:spacing w:val="-4"/>
          <w:sz w:val="22"/>
        </w:rPr>
        <w:t> </w:t>
      </w:r>
      <w:r>
        <w:rPr>
          <w:sz w:val="22"/>
        </w:rPr>
        <w:t>governmental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non-governmental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Organizations;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1" w:val="left" w:leader="none"/>
        </w:tabs>
        <w:spacing w:line="240" w:lineRule="auto" w:before="136" w:after="0"/>
        <w:ind w:left="1640" w:right="0" w:hanging="405"/>
        <w:jc w:val="left"/>
        <w:rPr>
          <w:sz w:val="22"/>
        </w:rPr>
      </w:pP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United</w:t>
      </w:r>
      <w:r>
        <w:rPr>
          <w:spacing w:val="2"/>
          <w:sz w:val="22"/>
        </w:rPr>
        <w:t> </w:t>
      </w:r>
      <w:r>
        <w:rPr>
          <w:sz w:val="22"/>
        </w:rPr>
        <w:t>Nations,</w:t>
      </w:r>
      <w:r>
        <w:rPr>
          <w:spacing w:val="2"/>
          <w:sz w:val="22"/>
        </w:rPr>
        <w:t> </w:t>
      </w:r>
      <w:r>
        <w:rPr>
          <w:sz w:val="22"/>
        </w:rPr>
        <w:t>Agencies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Institutions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Family;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364" w:lineRule="auto" w:before="141" w:after="0"/>
        <w:ind w:left="1640" w:right="153" w:hanging="404"/>
        <w:jc w:val="left"/>
        <w:rPr>
          <w:sz w:val="22"/>
        </w:rPr>
      </w:pPr>
      <w:r>
        <w:rPr>
          <w:sz w:val="22"/>
        </w:rPr>
        <w:t>Various Arab Funds for co-operation and development, within the framework of Afro-Arab Co-operation;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369" w:lineRule="auto" w:before="4" w:after="0"/>
        <w:ind w:left="1640" w:right="140" w:hanging="404"/>
        <w:jc w:val="left"/>
        <w:rPr>
          <w:sz w:val="22"/>
        </w:rPr>
      </w:pPr>
      <w:r>
        <w:rPr>
          <w:sz w:val="22"/>
        </w:rPr>
        <w:t>Friendly</w:t>
      </w:r>
      <w:r>
        <w:rPr>
          <w:spacing w:val="80"/>
          <w:sz w:val="22"/>
        </w:rPr>
        <w:t> </w:t>
      </w:r>
      <w:r>
        <w:rPr>
          <w:sz w:val="22"/>
        </w:rPr>
        <w:t>countries,</w:t>
      </w:r>
      <w:r>
        <w:rPr>
          <w:spacing w:val="80"/>
          <w:sz w:val="22"/>
        </w:rPr>
        <w:t> </w:t>
      </w:r>
      <w:r>
        <w:rPr>
          <w:sz w:val="22"/>
        </w:rPr>
        <w:t>within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framework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their</w:t>
      </w:r>
      <w:r>
        <w:rPr>
          <w:spacing w:val="80"/>
          <w:sz w:val="22"/>
        </w:rPr>
        <w:t> </w:t>
      </w:r>
      <w:r>
        <w:rPr>
          <w:sz w:val="22"/>
        </w:rPr>
        <w:t>technical</w:t>
      </w:r>
      <w:r>
        <w:rPr>
          <w:spacing w:val="80"/>
          <w:sz w:val="22"/>
        </w:rPr>
        <w:t> </w:t>
      </w:r>
      <w:r>
        <w:rPr>
          <w:sz w:val="22"/>
        </w:rPr>
        <w:t>co-operation programme for the continent;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3" w:after="0"/>
        <w:ind w:left="1640" w:right="0" w:hanging="404"/>
        <w:jc w:val="left"/>
        <w:rPr>
          <w:sz w:val="22"/>
        </w:rPr>
      </w:pPr>
      <w:r>
        <w:rPr>
          <w:sz w:val="22"/>
        </w:rPr>
        <w:t>Various</w:t>
      </w:r>
      <w:r>
        <w:rPr>
          <w:spacing w:val="-1"/>
          <w:sz w:val="22"/>
        </w:rPr>
        <w:t> </w:t>
      </w:r>
      <w:r>
        <w:rPr>
          <w:sz w:val="22"/>
        </w:rPr>
        <w:t>African and</w:t>
      </w:r>
      <w:r>
        <w:rPr>
          <w:spacing w:val="1"/>
          <w:sz w:val="22"/>
        </w:rPr>
        <w:t> </w:t>
      </w:r>
      <w:r>
        <w:rPr>
          <w:sz w:val="22"/>
        </w:rPr>
        <w:t>Foreign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foundations.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1" w:hanging="341"/>
        <w:jc w:val="both"/>
        <w:rPr>
          <w:sz w:val="22"/>
        </w:rPr>
      </w:pPr>
      <w:r>
        <w:rPr>
          <w:sz w:val="22"/>
        </w:rPr>
        <w:t>Funds from non-African financial sources as set out in sub-paragraphs d, e and f should be submitted to the OAU Advisory Committee for approval.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40" w:hanging="4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5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1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2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7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3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4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185" w:right="1069" w:hanging="208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0" w:hanging="4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2023-06-07T08:46:07Z</dcterms:created>
  <dcterms:modified xsi:type="dcterms:W3CDTF">2023-06-07T08:46:07Z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