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14"/>
          <w:u w:val="single"/>
        </w:rPr>
        <w:t> </w:t>
      </w:r>
      <w:r>
        <w:rPr>
          <w:u w:val="single"/>
        </w:rPr>
        <w:t>CO-OPERATION</w:t>
      </w:r>
      <w:r>
        <w:rPr>
          <w:spacing w:val="14"/>
          <w:u w:val="single"/>
        </w:rPr>
        <w:t> </w:t>
      </w:r>
      <w:r>
        <w:rPr>
          <w:u w:val="single"/>
        </w:rPr>
        <w:t>BETWEEN</w:t>
      </w:r>
      <w:r>
        <w:rPr>
          <w:spacing w:val="14"/>
          <w:u w:val="single"/>
        </w:rPr>
        <w:t> </w:t>
      </w:r>
      <w:r>
        <w:rPr>
          <w:u w:val="single"/>
        </w:rPr>
        <w:t>AOU</w:t>
      </w:r>
      <w:r>
        <w:rPr>
          <w:spacing w:val="14"/>
          <w:u w:val="single"/>
        </w:rPr>
        <w:t> </w:t>
      </w:r>
      <w:r>
        <w:rPr>
          <w:u w:val="single"/>
        </w:rPr>
        <w:t>AND</w:t>
      </w:r>
      <w:r>
        <w:rPr>
          <w:spacing w:val="14"/>
          <w:u w:val="single"/>
        </w:rPr>
        <w:t> </w:t>
      </w:r>
      <w:r>
        <w:rPr>
          <w:spacing w:val="-2"/>
          <w:u w:val="single"/>
        </w:rPr>
        <w:t>UNDEP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Unity, meeting in its Twenty- Fourth Ordinary Session in Addis Ababa from 13 to 21 February,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Reaffirming</w:t>
      </w:r>
      <w:r>
        <w:rPr>
          <w:b/>
          <w:spacing w:val="26"/>
        </w:rPr>
        <w:t> </w:t>
      </w:r>
      <w:r>
        <w:rPr/>
        <w:t>its desire to</w:t>
      </w:r>
      <w:r>
        <w:rPr>
          <w:spacing w:val="23"/>
        </w:rPr>
        <w:t> </w:t>
      </w:r>
      <w:r>
        <w:rPr/>
        <w:t>actively participate in international action for</w:t>
      </w:r>
      <w:r>
        <w:rPr>
          <w:spacing w:val="23"/>
        </w:rPr>
        <w:t> </w:t>
      </w:r>
      <w:r>
        <w:rPr/>
        <w:t>the protection</w:t>
      </w:r>
      <w:r>
        <w:rPr>
          <w:spacing w:val="40"/>
        </w:rPr>
        <w:t> </w:t>
      </w:r>
      <w:r>
        <w:rPr/>
        <w:t>of the environment, as well as the necessity for continued co-operation with institutions and agencies of the United Nations system,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Co-operation,</w:t>
      </w:r>
      <w:r>
        <w:rPr>
          <w:spacing w:val="40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Economic </w:t>
      </w:r>
      <w:r>
        <w:rPr>
          <w:spacing w:val="-2"/>
        </w:rPr>
        <w:t>Independence,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3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379 (XXIII) and CM/Res. 383 (XIII) concerning the conservation of African ecological systems and the exploitation of forests of the African </w:t>
      </w:r>
      <w:r>
        <w:rPr>
          <w:spacing w:val="-2"/>
        </w:rPr>
        <w:t>Continent,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resolutions of the Council of Ministers on the absolute sovereignty of Member States over the natural resources of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0" w:firstLine="739"/>
        <w:jc w:val="both"/>
      </w:pPr>
      <w:r>
        <w:rPr>
          <w:b/>
          <w:u w:val="single"/>
        </w:rPr>
        <w:t>Having studied</w:t>
      </w:r>
      <w:r>
        <w:rPr>
          <w:b/>
        </w:rPr>
        <w:t> </w:t>
      </w:r>
      <w:r>
        <w:rPr/>
        <w:t>the report of the Administrative Secretary-General on co-operation between OAU and UNEP,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0" w:hanging="341"/>
        <w:jc w:val="both"/>
        <w:rPr>
          <w:sz w:val="22"/>
        </w:rPr>
      </w:pPr>
      <w:r>
        <w:rPr>
          <w:b/>
          <w:sz w:val="22"/>
        </w:rPr>
        <w:t>AUTHORIZES </w:t>
      </w:r>
      <w:r>
        <w:rPr>
          <w:sz w:val="22"/>
        </w:rPr>
        <w:t>the Secretary-General to negotiate an agreement of co-operation between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UNEP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him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results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his negotiations with UNEP for the approval of the Council;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African governments, whether or not members of the UNEP Administrative Council to ensure by means of their active participation at UNEP Administrative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Sessions,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priorities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field</w:t>
      </w:r>
      <w:r>
        <w:rPr>
          <w:spacing w:val="40"/>
          <w:sz w:val="22"/>
        </w:rPr>
        <w:t> </w:t>
      </w:r>
      <w:r>
        <w:rPr>
          <w:sz w:val="22"/>
        </w:rPr>
        <w:t>of environment are taken into consideration;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3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follow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work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UNEP Administrative Council and to regularly report to the Council;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AUTHORIZES </w:t>
      </w:r>
      <w:r>
        <w:rPr>
          <w:sz w:val="22"/>
        </w:rPr>
        <w:t>the Secretary-General, prior to the signing of an agreement of co- operation between OAU and UNEP, to take all measures likely to reinforce co- operation between OAU and UNEP.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5680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418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32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2023-06-07T08:46:24Z</dcterms:created>
  <dcterms:modified xsi:type="dcterms:W3CDTF">2023-06-07T08:46:24Z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