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1"/>
        <w:jc w:val="right"/>
      </w:pPr>
      <w:r>
        <w:rPr/>
        <w:t>CM/Res.</w:t>
      </w:r>
      <w:r>
        <w:rPr>
          <w:spacing w:val="9"/>
        </w:rPr>
        <w:t> </w:t>
      </w:r>
      <w:r>
        <w:rPr/>
        <w:t>424</w:t>
      </w:r>
      <w:r>
        <w:rPr>
          <w:spacing w:val="10"/>
        </w:rPr>
        <w:t> </w:t>
      </w:r>
      <w:r>
        <w:rPr>
          <w:spacing w:val="-2"/>
        </w:rPr>
        <w:t>(XXV)</w:t>
      </w:r>
    </w:p>
    <w:p>
      <w:pPr>
        <w:pStyle w:val="BodyText"/>
        <w:spacing w:before="10"/>
        <w:rPr>
          <w:sz w:val="26"/>
        </w:rPr>
      </w:pPr>
    </w:p>
    <w:p>
      <w:pPr>
        <w:pStyle w:val="Title"/>
        <w:spacing w:line="369" w:lineRule="auto"/>
        <w:rPr>
          <w:u w:val="none"/>
        </w:rPr>
      </w:pPr>
      <w:r>
        <w:rPr>
          <w:u w:val="single"/>
        </w:rPr>
        <w:t>RESOLUTION CM/424 (XXV) ON THE</w:t>
      </w:r>
      <w:r>
        <w:rPr>
          <w:u w:val="none"/>
        </w:rPr>
        <w:t> </w:t>
      </w:r>
      <w:r>
        <w:rPr>
          <w:u w:val="single"/>
        </w:rPr>
        <w:t>SITUATION IN ANGOLA</w:t>
      </w:r>
    </w:p>
    <w:p>
      <w:pPr>
        <w:pStyle w:val="BodyText"/>
        <w:spacing w:before="6"/>
        <w:rPr>
          <w:b/>
          <w:sz w:val="24"/>
        </w:rPr>
      </w:pPr>
    </w:p>
    <w:p>
      <w:pPr>
        <w:pStyle w:val="BodyText"/>
        <w:spacing w:line="374" w:lineRule="auto" w:before="96"/>
        <w:ind w:left="171" w:right="137" w:firstLine="676"/>
        <w:jc w:val="both"/>
      </w:pPr>
      <w:r>
        <w:rPr/>
        <w:t>The Council of Ministers of the Organization of African Unity, meeting in its Twenty- Fifth Ordinary Session in Kampala, Uganda, from 18 to 25 July 1975,</w:t>
      </w:r>
    </w:p>
    <w:p>
      <w:pPr>
        <w:pStyle w:val="BodyText"/>
        <w:spacing w:before="2"/>
        <w:rPr>
          <w:sz w:val="33"/>
        </w:rPr>
      </w:pPr>
    </w:p>
    <w:p>
      <w:pPr>
        <w:pStyle w:val="BodyText"/>
        <w:spacing w:line="369" w:lineRule="auto"/>
        <w:ind w:left="171" w:right="149" w:firstLine="676"/>
        <w:jc w:val="both"/>
      </w:pPr>
      <w:r>
        <w:rPr>
          <w:b/>
          <w:u w:val="single"/>
        </w:rPr>
        <w:t>Having heard</w:t>
      </w:r>
      <w:r>
        <w:rPr>
          <w:b/>
        </w:rPr>
        <w:t> </w:t>
      </w:r>
      <w:r>
        <w:rPr/>
        <w:t>the statements, by the Commissioner of State for Foreign Affairs and International</w:t>
      </w:r>
      <w:r>
        <w:rPr>
          <w:spacing w:val="30"/>
        </w:rPr>
        <w:t> </w:t>
      </w:r>
      <w:r>
        <w:rPr/>
        <w:t>Co-operation</w:t>
      </w:r>
      <w:r>
        <w:rPr>
          <w:spacing w:val="23"/>
        </w:rPr>
        <w:t> </w:t>
      </w:r>
      <w:r>
        <w:rPr/>
        <w:t>of</w:t>
      </w:r>
      <w:r>
        <w:rPr>
          <w:spacing w:val="23"/>
        </w:rPr>
        <w:t> </w:t>
      </w:r>
      <w:r>
        <w:rPr/>
        <w:t>Zaire,</w:t>
      </w:r>
      <w:r>
        <w:rPr>
          <w:spacing w:val="24"/>
        </w:rPr>
        <w:t> </w:t>
      </w:r>
      <w:r>
        <w:rPr/>
        <w:t>the</w:t>
      </w:r>
      <w:r>
        <w:rPr>
          <w:spacing w:val="23"/>
        </w:rPr>
        <w:t> </w:t>
      </w:r>
      <w:r>
        <w:rPr/>
        <w:t>Minister</w:t>
      </w:r>
      <w:r>
        <w:rPr>
          <w:spacing w:val="24"/>
        </w:rPr>
        <w:t> </w:t>
      </w:r>
      <w:r>
        <w:rPr/>
        <w:t>of</w:t>
      </w:r>
      <w:r>
        <w:rPr>
          <w:spacing w:val="23"/>
        </w:rPr>
        <w:t> </w:t>
      </w:r>
      <w:r>
        <w:rPr/>
        <w:t>Foreign</w:t>
      </w:r>
      <w:r>
        <w:rPr>
          <w:spacing w:val="23"/>
        </w:rPr>
        <w:t> </w:t>
      </w:r>
      <w:r>
        <w:rPr/>
        <w:t>Affairs</w:t>
      </w:r>
      <w:r>
        <w:rPr>
          <w:spacing w:val="23"/>
        </w:rPr>
        <w:t> </w:t>
      </w:r>
      <w:r>
        <w:rPr/>
        <w:t>of</w:t>
      </w:r>
      <w:r>
        <w:rPr>
          <w:spacing w:val="23"/>
        </w:rPr>
        <w:t> </w:t>
      </w:r>
      <w:r>
        <w:rPr/>
        <w:t>the</w:t>
      </w:r>
      <w:r>
        <w:rPr>
          <w:spacing w:val="23"/>
        </w:rPr>
        <w:t> </w:t>
      </w:r>
      <w:r>
        <w:rPr/>
        <w:t>People’s Republic of the Congo, and the Representatives of the MPLA, FNLA and UNITA, on the situation in </w:t>
      </w:r>
      <w:r>
        <w:rPr>
          <w:spacing w:val="-2"/>
        </w:rPr>
        <w:t>Angola,</w:t>
      </w:r>
    </w:p>
    <w:p>
      <w:pPr>
        <w:pStyle w:val="BodyText"/>
        <w:spacing w:before="6"/>
        <w:rPr>
          <w:sz w:val="33"/>
        </w:rPr>
      </w:pPr>
    </w:p>
    <w:p>
      <w:pPr>
        <w:pStyle w:val="BodyText"/>
        <w:spacing w:line="374" w:lineRule="auto" w:before="1"/>
        <w:ind w:left="171" w:right="147" w:firstLine="676"/>
        <w:jc w:val="both"/>
      </w:pPr>
      <w:r>
        <w:rPr>
          <w:b/>
          <w:u w:val="single"/>
        </w:rPr>
        <w:t>Concerned</w:t>
      </w:r>
      <w:r>
        <w:rPr>
          <w:b/>
        </w:rPr>
        <w:t> </w:t>
      </w:r>
      <w:r>
        <w:rPr/>
        <w:t>about the continued deterioration of the situation in Angola following the bloody clashes between the Liberation Movements and the constant use of violence,</w:t>
      </w:r>
    </w:p>
    <w:p>
      <w:pPr>
        <w:pStyle w:val="BodyText"/>
        <w:spacing w:before="9"/>
        <w:rPr>
          <w:sz w:val="32"/>
        </w:rPr>
      </w:pPr>
    </w:p>
    <w:p>
      <w:pPr>
        <w:pStyle w:val="BodyText"/>
        <w:spacing w:line="369" w:lineRule="auto"/>
        <w:ind w:left="171" w:right="149" w:firstLine="676"/>
        <w:jc w:val="both"/>
      </w:pPr>
      <w:r>
        <w:rPr>
          <w:b/>
          <w:u w:val="single"/>
        </w:rPr>
        <w:t>Deeply</w:t>
      </w:r>
      <w:r>
        <w:rPr>
          <w:b/>
          <w:spacing w:val="40"/>
          <w:u w:val="single"/>
        </w:rPr>
        <w:t> </w:t>
      </w:r>
      <w:r>
        <w:rPr>
          <w:b/>
          <w:u w:val="single"/>
        </w:rPr>
        <w:t>regretting</w:t>
      </w:r>
      <w:r>
        <w:rPr>
          <w:b/>
          <w:spacing w:val="40"/>
        </w:rPr>
        <w:t> </w:t>
      </w:r>
      <w:r>
        <w:rPr/>
        <w:t>the</w:t>
      </w:r>
      <w:r>
        <w:rPr>
          <w:spacing w:val="40"/>
        </w:rPr>
        <w:t> </w:t>
      </w:r>
      <w:r>
        <w:rPr/>
        <w:t>repeated</w:t>
      </w:r>
      <w:r>
        <w:rPr>
          <w:spacing w:val="40"/>
        </w:rPr>
        <w:t> </w:t>
      </w:r>
      <w:r>
        <w:rPr/>
        <w:t>violation</w:t>
      </w:r>
      <w:r>
        <w:rPr>
          <w:spacing w:val="40"/>
        </w:rPr>
        <w:t> </w:t>
      </w:r>
      <w:r>
        <w:rPr/>
        <w:t>of</w:t>
      </w:r>
      <w:r>
        <w:rPr>
          <w:spacing w:val="40"/>
        </w:rPr>
        <w:t> </w:t>
      </w:r>
      <w:r>
        <w:rPr/>
        <w:t>the</w:t>
      </w:r>
      <w:r>
        <w:rPr>
          <w:spacing w:val="40"/>
        </w:rPr>
        <w:t> </w:t>
      </w:r>
      <w:r>
        <w:rPr/>
        <w:t>Kinshasa,</w:t>
      </w:r>
      <w:r>
        <w:rPr>
          <w:spacing w:val="40"/>
        </w:rPr>
        <w:t> </w:t>
      </w:r>
      <w:r>
        <w:rPr/>
        <w:t>Mombasa,</w:t>
      </w:r>
      <w:r>
        <w:rPr>
          <w:spacing w:val="40"/>
        </w:rPr>
        <w:t> </w:t>
      </w:r>
      <w:r>
        <w:rPr/>
        <w:t>Alvor</w:t>
      </w:r>
      <w:r>
        <w:rPr>
          <w:spacing w:val="40"/>
        </w:rPr>
        <w:t> </w:t>
      </w:r>
      <w:r>
        <w:rPr/>
        <w:t>and Nakuru Agreements by the Liberation Movements,</w:t>
      </w:r>
    </w:p>
    <w:p>
      <w:pPr>
        <w:pStyle w:val="BodyText"/>
        <w:spacing w:before="1"/>
        <w:rPr>
          <w:sz w:val="34"/>
        </w:rPr>
      </w:pPr>
    </w:p>
    <w:p>
      <w:pPr>
        <w:pStyle w:val="BodyText"/>
        <w:spacing w:line="369" w:lineRule="auto"/>
        <w:ind w:left="171" w:right="145" w:firstLine="676"/>
        <w:jc w:val="both"/>
      </w:pPr>
      <w:r>
        <w:rPr>
          <w:b/>
          <w:u w:val="single"/>
        </w:rPr>
        <w:t>Conscious</w:t>
      </w:r>
      <w:r>
        <w:rPr>
          <w:b/>
        </w:rPr>
        <w:t> </w:t>
      </w:r>
      <w:r>
        <w:rPr/>
        <w:t>of the responsibility incumbent on the OAU to do everything within its power to restore peace and understanding among the Liberation Movements of Angola before the date of the proclamation of Angola’s independence;</w:t>
      </w:r>
    </w:p>
    <w:p>
      <w:pPr>
        <w:pStyle w:val="BodyText"/>
        <w:spacing w:before="7"/>
        <w:rPr>
          <w:sz w:val="33"/>
        </w:rPr>
      </w:pPr>
    </w:p>
    <w:p>
      <w:pPr>
        <w:pStyle w:val="BodyText"/>
        <w:ind w:left="848"/>
      </w:pPr>
      <w:r>
        <w:rPr>
          <w:b/>
          <w:u w:val="single"/>
        </w:rPr>
        <w:t>Convinced</w:t>
      </w:r>
      <w:r>
        <w:rPr>
          <w:b/>
          <w:spacing w:val="5"/>
        </w:rPr>
        <w:t> </w:t>
      </w:r>
      <w:r>
        <w:rPr/>
        <w:t>that</w:t>
      </w:r>
      <w:r>
        <w:rPr>
          <w:spacing w:val="-1"/>
        </w:rPr>
        <w:t> </w:t>
      </w:r>
      <w:r>
        <w:rPr/>
        <w:t>the present</w:t>
      </w:r>
      <w:r>
        <w:rPr>
          <w:spacing w:val="-1"/>
        </w:rPr>
        <w:t> </w:t>
      </w:r>
      <w:r>
        <w:rPr/>
        <w:t>explosive situation</w:t>
      </w:r>
      <w:r>
        <w:rPr>
          <w:spacing w:val="-2"/>
        </w:rPr>
        <w:t> </w:t>
      </w:r>
      <w:r>
        <w:rPr/>
        <w:t>in</w:t>
      </w:r>
      <w:r>
        <w:rPr>
          <w:spacing w:val="-1"/>
        </w:rPr>
        <w:t> </w:t>
      </w:r>
      <w:r>
        <w:rPr/>
        <w:t>Angola</w:t>
      </w:r>
      <w:r>
        <w:rPr>
          <w:spacing w:val="1"/>
        </w:rPr>
        <w:t> </w:t>
      </w:r>
      <w:r>
        <w:rPr/>
        <w:t>is</w:t>
      </w:r>
      <w:r>
        <w:rPr>
          <w:spacing w:val="1"/>
        </w:rPr>
        <w:t> </w:t>
      </w:r>
      <w:r>
        <w:rPr/>
        <w:t>likely</w:t>
      </w:r>
      <w:r>
        <w:rPr>
          <w:spacing w:val="1"/>
        </w:rPr>
        <w:t> </w:t>
      </w:r>
      <w:r>
        <w:rPr/>
        <w:t>to</w:t>
      </w:r>
      <w:r>
        <w:rPr>
          <w:spacing w:val="1"/>
        </w:rPr>
        <w:t> </w:t>
      </w:r>
      <w:r>
        <w:rPr/>
        <w:t>divide</w:t>
      </w:r>
      <w:r>
        <w:rPr>
          <w:spacing w:val="1"/>
        </w:rPr>
        <w:t> </w:t>
      </w:r>
      <w:r>
        <w:rPr>
          <w:spacing w:val="-2"/>
        </w:rPr>
        <w:t>Africa.</w:t>
      </w:r>
    </w:p>
    <w:p>
      <w:pPr>
        <w:pStyle w:val="BodyText"/>
        <w:rPr>
          <w:sz w:val="24"/>
        </w:rPr>
      </w:pPr>
    </w:p>
    <w:p>
      <w:pPr>
        <w:pStyle w:val="BodyText"/>
        <w:spacing w:before="7"/>
        <w:rPr>
          <w:sz w:val="21"/>
        </w:rPr>
      </w:pPr>
    </w:p>
    <w:p>
      <w:pPr>
        <w:pStyle w:val="ListParagraph"/>
        <w:numPr>
          <w:ilvl w:val="0"/>
          <w:numId w:val="1"/>
        </w:numPr>
        <w:tabs>
          <w:tab w:pos="1189" w:val="left" w:leader="none"/>
        </w:tabs>
        <w:spacing w:line="369" w:lineRule="auto" w:before="0" w:after="0"/>
        <w:ind w:left="1188" w:right="152" w:hanging="341"/>
        <w:jc w:val="both"/>
        <w:rPr>
          <w:sz w:val="22"/>
        </w:rPr>
      </w:pPr>
      <w:r>
        <w:rPr>
          <w:b/>
          <w:sz w:val="22"/>
        </w:rPr>
        <w:t>URGES</w:t>
      </w:r>
      <w:r>
        <w:rPr>
          <w:b/>
          <w:spacing w:val="40"/>
          <w:sz w:val="22"/>
        </w:rPr>
        <w:t> </w:t>
      </w:r>
      <w:r>
        <w:rPr>
          <w:sz w:val="22"/>
        </w:rPr>
        <w:t>the three Liberation Movements to put an immediate end to their</w:t>
      </w:r>
      <w:r>
        <w:rPr>
          <w:spacing w:val="80"/>
          <w:sz w:val="22"/>
        </w:rPr>
        <w:t> </w:t>
      </w:r>
      <w:r>
        <w:rPr>
          <w:sz w:val="22"/>
        </w:rPr>
        <w:t>hostilities and to refrain from resorting in violence to settle their political</w:t>
      </w:r>
      <w:r>
        <w:rPr>
          <w:spacing w:val="40"/>
          <w:sz w:val="22"/>
        </w:rPr>
        <w:t> </w:t>
      </w:r>
      <w:r>
        <w:rPr>
          <w:spacing w:val="-2"/>
          <w:sz w:val="22"/>
        </w:rPr>
        <w:t>differences;</w:t>
      </w:r>
    </w:p>
    <w:p>
      <w:pPr>
        <w:pStyle w:val="BodyText"/>
        <w:spacing w:before="7"/>
        <w:rPr>
          <w:sz w:val="33"/>
        </w:rPr>
      </w:pPr>
    </w:p>
    <w:p>
      <w:pPr>
        <w:pStyle w:val="ListParagraph"/>
        <w:numPr>
          <w:ilvl w:val="0"/>
          <w:numId w:val="1"/>
        </w:numPr>
        <w:tabs>
          <w:tab w:pos="1189" w:val="left" w:leader="none"/>
        </w:tabs>
        <w:spacing w:line="369" w:lineRule="auto" w:before="0" w:after="0"/>
        <w:ind w:left="1188" w:right="137" w:hanging="341"/>
        <w:jc w:val="both"/>
        <w:rPr>
          <w:sz w:val="22"/>
        </w:rPr>
      </w:pPr>
      <w:r>
        <w:rPr>
          <w:b/>
          <w:sz w:val="22"/>
        </w:rPr>
        <w:t>REQUESTS </w:t>
      </w:r>
      <w:r>
        <w:rPr>
          <w:sz w:val="22"/>
        </w:rPr>
        <w:t>The Current Chairman of the OAU and the President of the host country</w:t>
      </w:r>
      <w:r>
        <w:rPr>
          <w:spacing w:val="40"/>
          <w:sz w:val="22"/>
        </w:rPr>
        <w:t> </w:t>
      </w:r>
      <w:r>
        <w:rPr>
          <w:sz w:val="22"/>
        </w:rPr>
        <w:t>to</w:t>
      </w:r>
      <w:r>
        <w:rPr>
          <w:spacing w:val="40"/>
          <w:sz w:val="22"/>
        </w:rPr>
        <w:t> </w:t>
      </w:r>
      <w:r>
        <w:rPr>
          <w:sz w:val="22"/>
        </w:rPr>
        <w:t>invite</w:t>
      </w:r>
      <w:r>
        <w:rPr>
          <w:spacing w:val="40"/>
          <w:sz w:val="22"/>
        </w:rPr>
        <w:t> </w:t>
      </w:r>
      <w:r>
        <w:rPr>
          <w:sz w:val="22"/>
        </w:rPr>
        <w:t>the</w:t>
      </w:r>
      <w:r>
        <w:rPr>
          <w:spacing w:val="40"/>
          <w:sz w:val="22"/>
        </w:rPr>
        <w:t> </w:t>
      </w:r>
      <w:r>
        <w:rPr>
          <w:sz w:val="22"/>
        </w:rPr>
        <w:t>three</w:t>
      </w:r>
      <w:r>
        <w:rPr>
          <w:spacing w:val="40"/>
          <w:sz w:val="22"/>
        </w:rPr>
        <w:t> </w:t>
      </w:r>
      <w:r>
        <w:rPr>
          <w:sz w:val="22"/>
        </w:rPr>
        <w:t>leaders</w:t>
      </w:r>
      <w:r>
        <w:rPr>
          <w:spacing w:val="40"/>
          <w:sz w:val="22"/>
        </w:rPr>
        <w:t> </w:t>
      </w:r>
      <w:r>
        <w:rPr>
          <w:sz w:val="22"/>
        </w:rPr>
        <w:t>of</w:t>
      </w:r>
      <w:r>
        <w:rPr>
          <w:spacing w:val="40"/>
          <w:sz w:val="22"/>
        </w:rPr>
        <w:t> </w:t>
      </w:r>
      <w:r>
        <w:rPr>
          <w:sz w:val="22"/>
        </w:rPr>
        <w:t>the</w:t>
      </w:r>
      <w:r>
        <w:rPr>
          <w:spacing w:val="40"/>
          <w:sz w:val="22"/>
        </w:rPr>
        <w:t> </w:t>
      </w:r>
      <w:r>
        <w:rPr>
          <w:sz w:val="22"/>
        </w:rPr>
        <w:t>Liberation</w:t>
      </w:r>
      <w:r>
        <w:rPr>
          <w:spacing w:val="40"/>
          <w:sz w:val="22"/>
        </w:rPr>
        <w:t> </w:t>
      </w:r>
      <w:r>
        <w:rPr>
          <w:sz w:val="22"/>
        </w:rPr>
        <w:t>Movements</w:t>
      </w:r>
      <w:r>
        <w:rPr>
          <w:spacing w:val="40"/>
          <w:sz w:val="22"/>
        </w:rPr>
        <w:t> </w:t>
      </w:r>
      <w:r>
        <w:rPr>
          <w:sz w:val="22"/>
        </w:rPr>
        <w:t>of</w:t>
      </w:r>
      <w:r>
        <w:rPr>
          <w:spacing w:val="40"/>
          <w:sz w:val="22"/>
        </w:rPr>
        <w:t> </w:t>
      </w:r>
      <w:r>
        <w:rPr>
          <w:sz w:val="22"/>
        </w:rPr>
        <w:t>Angola</w:t>
      </w:r>
      <w:r>
        <w:rPr>
          <w:spacing w:val="40"/>
          <w:sz w:val="22"/>
        </w:rPr>
        <w:t> </w:t>
      </w:r>
      <w:r>
        <w:rPr>
          <w:sz w:val="22"/>
        </w:rPr>
        <w:t>and their Chiefs of Staff to Kampala to explain to the Heads of State and Government</w:t>
      </w:r>
      <w:r>
        <w:rPr>
          <w:spacing w:val="40"/>
          <w:sz w:val="22"/>
        </w:rPr>
        <w:t> </w:t>
      </w:r>
      <w:r>
        <w:rPr>
          <w:sz w:val="22"/>
        </w:rPr>
        <w:t>the reasons for their constant disagreement.</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42" w:hanging="341"/>
      </w:pPr>
      <w:rPr>
        <w:rFonts w:hint="default"/>
        <w:lang w:val="en-US" w:eastAsia="en-US" w:bidi="ar-SA"/>
      </w:rPr>
    </w:lvl>
    <w:lvl w:ilvl="2">
      <w:start w:val="0"/>
      <w:numFmt w:val="bullet"/>
      <w:lvlText w:val="•"/>
      <w:lvlJc w:val="left"/>
      <w:pPr>
        <w:ind w:left="2704" w:hanging="341"/>
      </w:pPr>
      <w:rPr>
        <w:rFonts w:hint="default"/>
        <w:lang w:val="en-US" w:eastAsia="en-US" w:bidi="ar-SA"/>
      </w:rPr>
    </w:lvl>
    <w:lvl w:ilvl="3">
      <w:start w:val="0"/>
      <w:numFmt w:val="bullet"/>
      <w:lvlText w:val="•"/>
      <w:lvlJc w:val="left"/>
      <w:pPr>
        <w:ind w:left="3466" w:hanging="341"/>
      </w:pPr>
      <w:rPr>
        <w:rFonts w:hint="default"/>
        <w:lang w:val="en-US" w:eastAsia="en-US" w:bidi="ar-SA"/>
      </w:rPr>
    </w:lvl>
    <w:lvl w:ilvl="4">
      <w:start w:val="0"/>
      <w:numFmt w:val="bullet"/>
      <w:lvlText w:val="•"/>
      <w:lvlJc w:val="left"/>
      <w:pPr>
        <w:ind w:left="4228" w:hanging="341"/>
      </w:pPr>
      <w:rPr>
        <w:rFonts w:hint="default"/>
        <w:lang w:val="en-US" w:eastAsia="en-US" w:bidi="ar-SA"/>
      </w:rPr>
    </w:lvl>
    <w:lvl w:ilvl="5">
      <w:start w:val="0"/>
      <w:numFmt w:val="bullet"/>
      <w:lvlText w:val="•"/>
      <w:lvlJc w:val="left"/>
      <w:pPr>
        <w:ind w:left="4990" w:hanging="341"/>
      </w:pPr>
      <w:rPr>
        <w:rFonts w:hint="default"/>
        <w:lang w:val="en-US" w:eastAsia="en-US" w:bidi="ar-SA"/>
      </w:rPr>
    </w:lvl>
    <w:lvl w:ilvl="6">
      <w:start w:val="0"/>
      <w:numFmt w:val="bullet"/>
      <w:lvlText w:val="•"/>
      <w:lvlJc w:val="left"/>
      <w:pPr>
        <w:ind w:left="5752" w:hanging="341"/>
      </w:pPr>
      <w:rPr>
        <w:rFonts w:hint="default"/>
        <w:lang w:val="en-US" w:eastAsia="en-US" w:bidi="ar-SA"/>
      </w:rPr>
    </w:lvl>
    <w:lvl w:ilvl="7">
      <w:start w:val="0"/>
      <w:numFmt w:val="bullet"/>
      <w:lvlText w:val="•"/>
      <w:lvlJc w:val="left"/>
      <w:pPr>
        <w:ind w:left="6514" w:hanging="341"/>
      </w:pPr>
      <w:rPr>
        <w:rFonts w:hint="default"/>
        <w:lang w:val="en-US" w:eastAsia="en-US" w:bidi="ar-SA"/>
      </w:rPr>
    </w:lvl>
    <w:lvl w:ilvl="8">
      <w:start w:val="0"/>
      <w:numFmt w:val="bullet"/>
      <w:lvlText w:val="•"/>
      <w:lvlJc w:val="left"/>
      <w:pPr>
        <w:ind w:left="727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5"/>
      <w:ind w:left="3108" w:right="1291" w:hanging="677"/>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37"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TWENTY-FIFTH SESSION OF THE COUNCIL OF MINISTERS</dc:title>
  <dcterms:created xsi:type="dcterms:W3CDTF">2023-06-07T08:46:40Z</dcterms:created>
  <dcterms:modified xsi:type="dcterms:W3CDTF">2023-06-07T08:46:40Z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