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1"/>
        <w:jc w:val="right"/>
      </w:pPr>
      <w:r>
        <w:rPr/>
        <w:t>CM/Res.</w:t>
      </w:r>
      <w:r>
        <w:rPr>
          <w:spacing w:val="9"/>
        </w:rPr>
        <w:t> </w:t>
      </w:r>
      <w:r>
        <w:rPr/>
        <w:t>426</w:t>
      </w:r>
      <w:r>
        <w:rPr>
          <w:spacing w:val="10"/>
        </w:rPr>
        <w:t> </w:t>
      </w:r>
      <w:r>
        <w:rPr>
          <w:spacing w:val="-2"/>
        </w:rPr>
        <w:t>(XXV)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RECOMMENDATION ON THE ITEM CONCERNING</w:t>
      </w:r>
      <w:r>
        <w:rPr>
          <w:u w:val="none"/>
        </w:rPr>
        <w:t> </w:t>
      </w:r>
      <w:r>
        <w:rPr>
          <w:u w:val="single"/>
        </w:rPr>
        <w:t>AN AFRICAN DEFENCE SYSTEM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right="137" w:firstLine="676"/>
        <w:jc w:val="both"/>
      </w:pPr>
      <w:r>
        <w:rPr/>
        <w:t>The Council of Ministers of the Organization of African Unity, meeting in its Twenty- Fifth Ordinary Session in Kampala, Uganda, from 18 to 25 July 1975,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39" w:firstLine="676"/>
        <w:jc w:val="both"/>
      </w:pPr>
      <w:r>
        <w:rPr>
          <w:b/>
          <w:u w:val="single"/>
        </w:rPr>
        <w:t>Taking note</w:t>
      </w:r>
      <w:r>
        <w:rPr>
          <w:b/>
        </w:rPr>
        <w:t> </w:t>
      </w:r>
      <w:r>
        <w:rPr/>
        <w:t>of the report of the Administrative Secretary-General on the item concerning the Co-ordination of Africa’s Defence System,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40" w:firstLine="676"/>
        <w:jc w:val="both"/>
      </w:pPr>
      <w:r>
        <w:rPr>
          <w:b/>
          <w:u w:val="single"/>
        </w:rPr>
        <w:t>Considering</w:t>
      </w:r>
      <w:r>
        <w:rPr>
          <w:b/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recommendations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OAU</w:t>
      </w:r>
      <w:r>
        <w:rPr>
          <w:spacing w:val="40"/>
        </w:rPr>
        <w:t> </w:t>
      </w:r>
      <w:r>
        <w:rPr/>
        <w:t>Defence</w:t>
      </w:r>
      <w:r>
        <w:rPr>
          <w:spacing w:val="40"/>
        </w:rPr>
        <w:t> </w:t>
      </w:r>
      <w:r>
        <w:rPr/>
        <w:t>Commission</w:t>
      </w:r>
      <w:r>
        <w:rPr>
          <w:spacing w:val="40"/>
        </w:rPr>
        <w:t> </w:t>
      </w:r>
      <w:r>
        <w:rPr/>
        <w:t>which</w:t>
      </w:r>
      <w:r>
        <w:rPr>
          <w:spacing w:val="40"/>
        </w:rPr>
        <w:t> </w:t>
      </w:r>
      <w:r>
        <w:rPr/>
        <w:t>is adopted during its Fifth Ordinary Session contained in Document CM/655 (XXV),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7" w:lineRule="auto"/>
        <w:ind w:left="171" w:right="139" w:firstLine="676"/>
        <w:jc w:val="both"/>
      </w:pPr>
      <w:r>
        <w:rPr>
          <w:b/>
          <w:u w:val="single"/>
        </w:rPr>
        <w:t>Convinced</w:t>
      </w:r>
      <w:r>
        <w:rPr>
          <w:b/>
        </w:rPr>
        <w:t> </w:t>
      </w:r>
      <w:r>
        <w:rPr/>
        <w:t>of the determination of the OAU Member States to step up the process of decolonization in the remaining African territories still under colo</w:t>
      </w:r>
      <w:r>
        <w:rPr>
          <w:spacing w:val="-14"/>
        </w:rPr>
        <w:t> </w:t>
      </w:r>
      <w:r>
        <w:rPr/>
        <w:t>nial domination, racial discrimination and apartheid,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369" w:lineRule="auto"/>
        <w:ind w:left="171" w:right="153" w:firstLine="676"/>
        <w:jc w:val="both"/>
      </w:pPr>
      <w:r>
        <w:rPr>
          <w:b/>
          <w:u w:val="single"/>
        </w:rPr>
        <w:t>Convinced</w:t>
      </w:r>
      <w:r>
        <w:rPr>
          <w:b/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urgent</w:t>
      </w:r>
      <w:r>
        <w:rPr>
          <w:spacing w:val="40"/>
        </w:rPr>
        <w:t> </w:t>
      </w:r>
      <w:r>
        <w:rPr/>
        <w:t>need</w:t>
      </w:r>
      <w:r>
        <w:rPr>
          <w:spacing w:val="40"/>
        </w:rPr>
        <w:t> </w:t>
      </w:r>
      <w:r>
        <w:rPr/>
        <w:t>for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co-ordination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harmonization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 activities of the OAU Member States in the field of defence and security matters so as to maintain peace and security on the continent of Africa.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/>
        <w:ind w:left="171" w:right="149" w:firstLine="676"/>
        <w:jc w:val="both"/>
      </w:pPr>
      <w:r>
        <w:rPr>
          <w:b/>
          <w:u w:val="single"/>
        </w:rPr>
        <w:t>Reaffirming</w:t>
      </w:r>
      <w:r>
        <w:rPr>
          <w:b/>
        </w:rPr>
        <w:t> </w:t>
      </w:r>
      <w:r>
        <w:rPr/>
        <w:t>the recommendations of the Second Ordinary Session of the Defence Commission</w:t>
      </w:r>
      <w:r>
        <w:rPr>
          <w:spacing w:val="19"/>
        </w:rPr>
        <w:t> </w:t>
      </w:r>
      <w:r>
        <w:rPr/>
        <w:t>which</w:t>
      </w:r>
      <w:r>
        <w:rPr>
          <w:spacing w:val="19"/>
        </w:rPr>
        <w:t> </w:t>
      </w:r>
      <w:r>
        <w:rPr/>
        <w:t>met</w:t>
      </w:r>
      <w:r>
        <w:rPr>
          <w:spacing w:val="19"/>
        </w:rPr>
        <w:t> </w:t>
      </w:r>
      <w:r>
        <w:rPr/>
        <w:t>in</w:t>
      </w:r>
      <w:r>
        <w:rPr>
          <w:spacing w:val="19"/>
        </w:rPr>
        <w:t> </w:t>
      </w:r>
      <w:r>
        <w:rPr/>
        <w:t>Freetown</w:t>
      </w:r>
      <w:r>
        <w:rPr>
          <w:spacing w:val="19"/>
        </w:rPr>
        <w:t> </w:t>
      </w:r>
      <w:r>
        <w:rPr/>
        <w:t>from</w:t>
      </w:r>
      <w:r>
        <w:rPr>
          <w:spacing w:val="20"/>
        </w:rPr>
        <w:t> </w:t>
      </w:r>
      <w:r>
        <w:rPr/>
        <w:t>2</w:t>
      </w:r>
      <w:r>
        <w:rPr>
          <w:spacing w:val="40"/>
        </w:rPr>
        <w:t> </w:t>
      </w:r>
      <w:r>
        <w:rPr/>
        <w:t>– 4</w:t>
      </w:r>
      <w:r>
        <w:rPr>
          <w:spacing w:val="19"/>
        </w:rPr>
        <w:t> </w:t>
      </w:r>
      <w:r>
        <w:rPr/>
        <w:t>February</w:t>
      </w:r>
      <w:r>
        <w:rPr>
          <w:spacing w:val="18"/>
        </w:rPr>
        <w:t> </w:t>
      </w:r>
      <w:r>
        <w:rPr/>
        <w:t>1965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in</w:t>
      </w:r>
      <w:r>
        <w:rPr>
          <w:spacing w:val="18"/>
        </w:rPr>
        <w:t> </w:t>
      </w:r>
      <w:r>
        <w:rPr/>
        <w:t>particular</w:t>
      </w:r>
      <w:r>
        <w:rPr>
          <w:spacing w:val="19"/>
        </w:rPr>
        <w:t> </w:t>
      </w:r>
      <w:r>
        <w:rPr/>
        <w:t>paragraph</w:t>
      </w:r>
      <w:r>
        <w:rPr>
          <w:spacing w:val="18"/>
        </w:rPr>
        <w:t> </w:t>
      </w:r>
      <w:r>
        <w:rPr/>
        <w:t>1 of that recommendation concerning the establishment of an African</w:t>
      </w:r>
      <w:r>
        <w:rPr>
          <w:spacing w:val="40"/>
        </w:rPr>
        <w:t> </w:t>
      </w:r>
      <w:r>
        <w:rPr/>
        <w:t>Defence Organization for the maintenance of peace, contained in Document Dec. DEF.Res/3 (II) of 4 February 1965 adopted by the Second Ordinary Session of the Assembly of Heads of State and Government held in Accra in September 1965,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72" w:lineRule="auto" w:before="0" w:after="0"/>
        <w:ind w:left="1188" w:right="139" w:hanging="341"/>
        <w:jc w:val="both"/>
        <w:rPr>
          <w:sz w:val="22"/>
        </w:rPr>
      </w:pPr>
      <w:r>
        <w:rPr>
          <w:b/>
          <w:sz w:val="22"/>
        </w:rPr>
        <w:t>CALLS</w:t>
      </w:r>
      <w:r>
        <w:rPr>
          <w:b/>
          <w:spacing w:val="36"/>
          <w:sz w:val="22"/>
        </w:rPr>
        <w:t> </w:t>
      </w:r>
      <w:r>
        <w:rPr>
          <w:sz w:val="22"/>
        </w:rPr>
        <w:t>on</w:t>
      </w:r>
      <w:r>
        <w:rPr>
          <w:spacing w:val="34"/>
          <w:sz w:val="22"/>
        </w:rPr>
        <w:t> </w:t>
      </w:r>
      <w:r>
        <w:rPr>
          <w:sz w:val="22"/>
        </w:rPr>
        <w:t>all</w:t>
      </w:r>
      <w:r>
        <w:rPr>
          <w:spacing w:val="33"/>
          <w:sz w:val="22"/>
        </w:rPr>
        <w:t> </w:t>
      </w:r>
      <w:r>
        <w:rPr>
          <w:sz w:val="22"/>
        </w:rPr>
        <w:t>OAU</w:t>
      </w:r>
      <w:r>
        <w:rPr>
          <w:spacing w:val="34"/>
          <w:sz w:val="22"/>
        </w:rPr>
        <w:t> </w:t>
      </w:r>
      <w:r>
        <w:rPr>
          <w:sz w:val="22"/>
        </w:rPr>
        <w:t>Member</w:t>
      </w:r>
      <w:r>
        <w:rPr>
          <w:spacing w:val="35"/>
          <w:sz w:val="22"/>
        </w:rPr>
        <w:t> </w:t>
      </w:r>
      <w:r>
        <w:rPr>
          <w:sz w:val="22"/>
        </w:rPr>
        <w:t>States</w:t>
      </w:r>
      <w:r>
        <w:rPr>
          <w:spacing w:val="34"/>
          <w:sz w:val="22"/>
        </w:rPr>
        <w:t> </w:t>
      </w:r>
      <w:r>
        <w:rPr>
          <w:sz w:val="22"/>
        </w:rPr>
        <w:t>to</w:t>
      </w:r>
      <w:r>
        <w:rPr>
          <w:spacing w:val="35"/>
          <w:sz w:val="22"/>
        </w:rPr>
        <w:t> </w:t>
      </w:r>
      <w:r>
        <w:rPr>
          <w:sz w:val="22"/>
        </w:rPr>
        <w:t>continue</w:t>
      </w:r>
      <w:r>
        <w:rPr>
          <w:spacing w:val="35"/>
          <w:sz w:val="22"/>
        </w:rPr>
        <w:t> </w:t>
      </w:r>
      <w:r>
        <w:rPr>
          <w:sz w:val="22"/>
        </w:rPr>
        <w:t>in</w:t>
      </w:r>
      <w:r>
        <w:rPr>
          <w:spacing w:val="34"/>
          <w:sz w:val="22"/>
        </w:rPr>
        <w:t> </w:t>
      </w:r>
      <w:r>
        <w:rPr>
          <w:sz w:val="22"/>
        </w:rPr>
        <w:t>their</w:t>
      </w:r>
      <w:r>
        <w:rPr>
          <w:spacing w:val="35"/>
          <w:sz w:val="22"/>
        </w:rPr>
        <w:t> </w:t>
      </w:r>
      <w:r>
        <w:rPr>
          <w:sz w:val="22"/>
        </w:rPr>
        <w:t>efforts</w:t>
      </w:r>
      <w:r>
        <w:rPr>
          <w:spacing w:val="34"/>
          <w:sz w:val="22"/>
        </w:rPr>
        <w:t> </w:t>
      </w:r>
      <w:r>
        <w:rPr>
          <w:sz w:val="22"/>
        </w:rPr>
        <w:t>to</w:t>
      </w:r>
      <w:r>
        <w:rPr>
          <w:spacing w:val="35"/>
          <w:sz w:val="22"/>
        </w:rPr>
        <w:t> </w:t>
      </w:r>
      <w:r>
        <w:rPr>
          <w:sz w:val="22"/>
        </w:rPr>
        <w:t>co-operate</w:t>
      </w:r>
      <w:r>
        <w:rPr>
          <w:spacing w:val="31"/>
          <w:sz w:val="22"/>
        </w:rPr>
        <w:t> </w:t>
      </w:r>
      <w:r>
        <w:rPr>
          <w:sz w:val="22"/>
        </w:rPr>
        <w:t>in the field of Defence and Security in accordance with the provisions of Article II of the charter of the Organization of African Unity;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69" w:lineRule="auto" w:before="1" w:after="0"/>
        <w:ind w:left="1188" w:right="146" w:hanging="341"/>
        <w:jc w:val="both"/>
        <w:rPr>
          <w:sz w:val="22"/>
        </w:rPr>
      </w:pPr>
      <w:r>
        <w:rPr>
          <w:b/>
          <w:sz w:val="22"/>
        </w:rPr>
        <w:t>APPEALS </w:t>
      </w:r>
      <w:r>
        <w:rPr>
          <w:sz w:val="22"/>
        </w:rPr>
        <w:t>to all OAU Member States to create the political will and atmosphere conducive to the early establishment of an African Common Defence system.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8" w:hanging="3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4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4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4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4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4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4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4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652" w:right="1468" w:hanging="984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8" w:right="139" w:hanging="34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OF THE TWENTY-FIFTH SESSION OF THE COUNCIL OF MINISTERS</dc:title>
  <dcterms:created xsi:type="dcterms:W3CDTF">2023-06-07T08:46:45Z</dcterms:created>
  <dcterms:modified xsi:type="dcterms:W3CDTF">2023-06-07T08:46:45Z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Acrobat PDFWriter 3.02 for Windows NT</vt:lpwstr>
  </property>
</Properties>
</file>