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9"/>
        </w:rPr>
        <w:t> </w:t>
      </w:r>
      <w:r>
        <w:rPr/>
        <w:t>435</w:t>
      </w:r>
      <w:r>
        <w:rPr>
          <w:spacing w:val="10"/>
        </w:rPr>
        <w:t> </w:t>
      </w:r>
      <w:r>
        <w:rPr>
          <w:spacing w:val="-2"/>
        </w:rPr>
        <w:t>(XXV)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INTERNATIONAL AND</w:t>
      </w:r>
      <w:r>
        <w:rPr>
          <w:u w:val="none"/>
        </w:rPr>
        <w:t> </w:t>
      </w:r>
      <w:r>
        <w:rPr>
          <w:u w:val="single"/>
        </w:rPr>
        <w:t>LEGAL STATUS OF SOUTH AFRICA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374" w:lineRule="auto" w:before="124"/>
        <w:ind w:left="171" w:right="148" w:firstLine="676"/>
        <w:jc w:val="both"/>
      </w:pPr>
      <w:r>
        <w:rPr/>
        <w:t>The</w:t>
      </w:r>
      <w:r>
        <w:rPr>
          <w:spacing w:val="28"/>
        </w:rPr>
        <w:t> </w:t>
      </w:r>
      <w:r>
        <w:rPr/>
        <w:t>Council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Minister</w:t>
      </w:r>
      <w:r>
        <w:rPr>
          <w:spacing w:val="28"/>
        </w:rPr>
        <w:t> </w:t>
      </w:r>
      <w:r>
        <w:rPr/>
        <w:t>meeting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its</w:t>
      </w:r>
      <w:r>
        <w:rPr>
          <w:spacing w:val="28"/>
        </w:rPr>
        <w:t> </w:t>
      </w:r>
      <w:r>
        <w:rPr/>
        <w:t>25</w:t>
      </w:r>
      <w:r>
        <w:rPr>
          <w:vertAlign w:val="superscript"/>
        </w:rPr>
        <w:t>th</w:t>
      </w:r>
      <w:r>
        <w:rPr>
          <w:spacing w:val="27"/>
          <w:vertAlign w:val="baseline"/>
        </w:rPr>
        <w:t> </w:t>
      </w:r>
      <w:r>
        <w:rPr>
          <w:vertAlign w:val="baseline"/>
        </w:rPr>
        <w:t>Ordinary</w:t>
      </w:r>
      <w:r>
        <w:rPr>
          <w:spacing w:val="22"/>
          <w:vertAlign w:val="baseline"/>
        </w:rPr>
        <w:t> </w:t>
      </w:r>
      <w:r>
        <w:rPr>
          <w:vertAlign w:val="baseline"/>
        </w:rPr>
        <w:t>Session</w:t>
      </w:r>
      <w:r>
        <w:rPr>
          <w:spacing w:val="22"/>
          <w:vertAlign w:val="baseline"/>
        </w:rPr>
        <w:t> </w:t>
      </w:r>
      <w:r>
        <w:rPr>
          <w:vertAlign w:val="baseline"/>
        </w:rPr>
        <w:t>in</w:t>
      </w:r>
      <w:r>
        <w:rPr>
          <w:spacing w:val="22"/>
          <w:vertAlign w:val="baseline"/>
        </w:rPr>
        <w:t> </w:t>
      </w:r>
      <w:r>
        <w:rPr>
          <w:vertAlign w:val="baseline"/>
        </w:rPr>
        <w:t>Kampala</w:t>
      </w:r>
      <w:r>
        <w:rPr>
          <w:spacing w:val="23"/>
          <w:vertAlign w:val="baseline"/>
        </w:rPr>
        <w:t> </w:t>
      </w:r>
      <w:r>
        <w:rPr>
          <w:vertAlign w:val="baseline"/>
        </w:rPr>
        <w:t>from</w:t>
      </w:r>
      <w:r>
        <w:rPr>
          <w:spacing w:val="24"/>
          <w:vertAlign w:val="baseline"/>
        </w:rPr>
        <w:t> </w:t>
      </w:r>
      <w:r>
        <w:rPr>
          <w:vertAlign w:val="baseline"/>
        </w:rPr>
        <w:t>18</w:t>
      </w:r>
      <w:r>
        <w:rPr>
          <w:spacing w:val="24"/>
          <w:vertAlign w:val="baseline"/>
        </w:rPr>
        <w:t> </w:t>
      </w:r>
      <w:r>
        <w:rPr>
          <w:vertAlign w:val="baseline"/>
        </w:rPr>
        <w:t>to 25 July,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37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that at the 25</w:t>
      </w:r>
      <w:r>
        <w:rPr>
          <w:vertAlign w:val="superscript"/>
        </w:rPr>
        <w:t>th</w:t>
      </w:r>
      <w:r>
        <w:rPr>
          <w:vertAlign w:val="baseline"/>
        </w:rPr>
        <w:t> Ordinary Session of the OAU Co-ordinating Committee for the Liberation of Africa,</w:t>
      </w:r>
      <w:r>
        <w:rPr>
          <w:spacing w:val="38"/>
          <w:vertAlign w:val="baseline"/>
        </w:rPr>
        <w:t> </w:t>
      </w:r>
      <w:r>
        <w:rPr>
          <w:vertAlign w:val="baseline"/>
        </w:rPr>
        <w:t>meeting in Rabat,</w:t>
      </w:r>
      <w:r>
        <w:rPr>
          <w:spacing w:val="38"/>
          <w:vertAlign w:val="baseline"/>
        </w:rPr>
        <w:t> </w:t>
      </w:r>
      <w:r>
        <w:rPr>
          <w:vertAlign w:val="baseline"/>
        </w:rPr>
        <w:t>the PAN AFRICANIST CONGRESS OF AZANIA</w:t>
      </w:r>
      <w:r>
        <w:rPr>
          <w:spacing w:val="40"/>
          <w:vertAlign w:val="baseline"/>
        </w:rPr>
        <w:t> </w:t>
      </w:r>
      <w:r>
        <w:rPr>
          <w:vertAlign w:val="baseline"/>
        </w:rPr>
        <w:t>was</w:t>
      </w:r>
      <w:r>
        <w:rPr>
          <w:spacing w:val="40"/>
          <w:vertAlign w:val="baseline"/>
        </w:rPr>
        <w:t> </w:t>
      </w:r>
      <w:r>
        <w:rPr>
          <w:vertAlign w:val="baseline"/>
        </w:rPr>
        <w:t>requested</w:t>
      </w:r>
      <w:r>
        <w:rPr>
          <w:spacing w:val="40"/>
          <w:vertAlign w:val="baseline"/>
        </w:rPr>
        <w:t> </w:t>
      </w:r>
      <w:r>
        <w:rPr>
          <w:vertAlign w:val="baseline"/>
        </w:rPr>
        <w:t>to</w:t>
      </w:r>
      <w:r>
        <w:rPr>
          <w:spacing w:val="40"/>
          <w:vertAlign w:val="baseline"/>
        </w:rPr>
        <w:t> </w:t>
      </w:r>
      <w:r>
        <w:rPr>
          <w:vertAlign w:val="baseline"/>
        </w:rPr>
        <w:t>prepare</w:t>
      </w:r>
      <w:r>
        <w:rPr>
          <w:spacing w:val="40"/>
          <w:vertAlign w:val="baseline"/>
        </w:rPr>
        <w:t> </w:t>
      </w:r>
      <w:r>
        <w:rPr>
          <w:vertAlign w:val="baseline"/>
        </w:rPr>
        <w:t>a</w:t>
      </w:r>
      <w:r>
        <w:rPr>
          <w:spacing w:val="40"/>
          <w:vertAlign w:val="baseline"/>
        </w:rPr>
        <w:t> </w:t>
      </w:r>
      <w:r>
        <w:rPr>
          <w:vertAlign w:val="baseline"/>
        </w:rPr>
        <w:t>memorandum</w:t>
      </w:r>
      <w:r>
        <w:rPr>
          <w:spacing w:val="40"/>
          <w:vertAlign w:val="baseline"/>
        </w:rPr>
        <w:t> </w:t>
      </w:r>
      <w:r>
        <w:rPr>
          <w:vertAlign w:val="baseline"/>
        </w:rPr>
        <w:t>on</w:t>
      </w:r>
      <w:r>
        <w:rPr>
          <w:spacing w:val="40"/>
          <w:vertAlign w:val="baseline"/>
        </w:rPr>
        <w:t> </w:t>
      </w:r>
      <w:r>
        <w:rPr>
          <w:vertAlign w:val="baseline"/>
        </w:rPr>
        <w:t>the</w:t>
      </w:r>
      <w:r>
        <w:rPr>
          <w:spacing w:val="40"/>
          <w:vertAlign w:val="baseline"/>
        </w:rPr>
        <w:t> </w:t>
      </w:r>
      <w:r>
        <w:rPr>
          <w:vertAlign w:val="baseline"/>
        </w:rPr>
        <w:t>International</w:t>
      </w:r>
      <w:r>
        <w:rPr>
          <w:spacing w:val="40"/>
          <w:vertAlign w:val="baseline"/>
        </w:rPr>
        <w:t> </w:t>
      </w:r>
      <w:r>
        <w:rPr>
          <w:vertAlign w:val="baseline"/>
        </w:rPr>
        <w:t>and</w:t>
      </w:r>
      <w:r>
        <w:rPr>
          <w:spacing w:val="40"/>
          <w:vertAlign w:val="baseline"/>
        </w:rPr>
        <w:t> </w:t>
      </w:r>
      <w:r>
        <w:rPr>
          <w:vertAlign w:val="baseline"/>
        </w:rPr>
        <w:t>Legal</w:t>
      </w:r>
      <w:r>
        <w:rPr>
          <w:spacing w:val="40"/>
          <w:vertAlign w:val="baseline"/>
        </w:rPr>
        <w:t> </w:t>
      </w:r>
      <w:r>
        <w:rPr>
          <w:vertAlign w:val="baseline"/>
        </w:rPr>
        <w:t>Status</w:t>
      </w:r>
      <w:r>
        <w:rPr>
          <w:spacing w:val="40"/>
          <w:vertAlign w:val="baseline"/>
        </w:rPr>
        <w:t> </w:t>
      </w:r>
      <w:r>
        <w:rPr>
          <w:vertAlign w:val="baseline"/>
        </w:rPr>
        <w:t>of</w:t>
      </w:r>
      <w:r>
        <w:rPr>
          <w:spacing w:val="40"/>
          <w:vertAlign w:val="baseline"/>
        </w:rPr>
        <w:t> </w:t>
      </w:r>
      <w:r>
        <w:rPr>
          <w:vertAlign w:val="baseline"/>
        </w:rPr>
        <w:t>South Africa to be submitted to the 25</w:t>
      </w:r>
      <w:r>
        <w:rPr>
          <w:vertAlign w:val="superscript"/>
        </w:rPr>
        <w:t>th</w:t>
      </w:r>
      <w:r>
        <w:rPr>
          <w:vertAlign w:val="baseline"/>
        </w:rPr>
        <w:t> Ordinary Session of the council of Ministers,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4" w:lineRule="auto"/>
        <w:ind w:left="171" w:right="139" w:firstLine="676"/>
        <w:jc w:val="both"/>
      </w:pPr>
      <w:r>
        <w:rPr>
          <w:b/>
          <w:u w:val="single"/>
        </w:rPr>
        <w:t>Having heard</w:t>
      </w:r>
      <w:r>
        <w:rPr>
          <w:b/>
        </w:rPr>
        <w:t> </w:t>
      </w:r>
      <w:r>
        <w:rPr/>
        <w:t>the statement made by the Minister of Foreign Affairs of Uganda, together with the statements of the P.A.C. and A.N.C.,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right="148" w:firstLine="676"/>
        <w:jc w:val="both"/>
      </w:pPr>
      <w:r>
        <w:rPr>
          <w:b/>
          <w:u w:val="single"/>
        </w:rPr>
        <w:t>Aware</w:t>
      </w:r>
      <w:r>
        <w:rPr>
          <w:b/>
          <w:spacing w:val="37"/>
        </w:rPr>
        <w:t> </w:t>
      </w:r>
      <w:r>
        <w:rPr/>
        <w:t>that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Liberation</w:t>
      </w:r>
      <w:r>
        <w:rPr>
          <w:spacing w:val="35"/>
        </w:rPr>
        <w:t> </w:t>
      </w:r>
      <w:r>
        <w:rPr/>
        <w:t>Movements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South</w:t>
      </w:r>
      <w:r>
        <w:rPr>
          <w:spacing w:val="35"/>
        </w:rPr>
        <w:t> </w:t>
      </w:r>
      <w:r>
        <w:rPr/>
        <w:t>Africa</w:t>
      </w:r>
      <w:r>
        <w:rPr>
          <w:spacing w:val="35"/>
        </w:rPr>
        <w:t> </w:t>
      </w:r>
      <w:r>
        <w:rPr/>
        <w:t>have</w:t>
      </w:r>
      <w:r>
        <w:rPr>
          <w:spacing w:val="35"/>
        </w:rPr>
        <w:t> </w:t>
      </w:r>
      <w:r>
        <w:rPr/>
        <w:t>always</w:t>
      </w:r>
      <w:r>
        <w:rPr>
          <w:spacing w:val="35"/>
        </w:rPr>
        <w:t> </w:t>
      </w:r>
      <w:r>
        <w:rPr/>
        <w:t>maintained</w:t>
      </w:r>
      <w:r>
        <w:rPr>
          <w:spacing w:val="36"/>
        </w:rPr>
        <w:t> </w:t>
      </w:r>
      <w:r>
        <w:rPr/>
        <w:t>that the present and all preceding white minority regimes are a perpetuation of colonialism,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8" w:hanging="341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memorandum presented by the PAN ARICANIST CONGRESS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AZANIA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submissions</w:t>
      </w:r>
      <w:r>
        <w:rPr>
          <w:spacing w:val="31"/>
          <w:sz w:val="22"/>
        </w:rPr>
        <w:t> </w:t>
      </w:r>
      <w:r>
        <w:rPr>
          <w:sz w:val="22"/>
        </w:rPr>
        <w:t>on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matter</w:t>
      </w:r>
      <w:r>
        <w:rPr>
          <w:spacing w:val="31"/>
          <w:sz w:val="22"/>
        </w:rPr>
        <w:t> </w:t>
      </w:r>
      <w:r>
        <w:rPr>
          <w:sz w:val="22"/>
        </w:rPr>
        <w:t>by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delegations of the P.A.C. and the A.N.C.;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7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A.N.C.</w:t>
      </w:r>
      <w:r>
        <w:rPr>
          <w:spacing w:val="3"/>
          <w:sz w:val="22"/>
        </w:rPr>
        <w:t> </w:t>
      </w:r>
      <w:r>
        <w:rPr>
          <w:sz w:val="22"/>
        </w:rPr>
        <w:t>shall</w:t>
      </w:r>
      <w:r>
        <w:rPr>
          <w:spacing w:val="3"/>
          <w:sz w:val="22"/>
        </w:rPr>
        <w:t> </w:t>
      </w:r>
      <w:r>
        <w:rPr>
          <w:sz w:val="22"/>
        </w:rPr>
        <w:t>submit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memorandum</w:t>
      </w:r>
      <w:r>
        <w:rPr>
          <w:spacing w:val="4"/>
          <w:sz w:val="22"/>
        </w:rPr>
        <w:t> </w:t>
      </w:r>
      <w:r>
        <w:rPr>
          <w:sz w:val="22"/>
        </w:rPr>
        <w:t>on</w:t>
      </w:r>
      <w:r>
        <w:rPr>
          <w:spacing w:val="2"/>
          <w:sz w:val="22"/>
        </w:rPr>
        <w:t> </w:t>
      </w:r>
      <w:r>
        <w:rPr>
          <w:sz w:val="22"/>
        </w:rPr>
        <w:t>this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matter;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45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transmit the memoranda of both the P.A.C. and the A.N.C. to member States for study;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40" w:hanging="341"/>
        <w:jc w:val="both"/>
        <w:rPr>
          <w:sz w:val="22"/>
        </w:rPr>
      </w:pPr>
      <w:r>
        <w:rPr>
          <w:b/>
          <w:sz w:val="22"/>
        </w:rPr>
        <w:t>RESOLVES </w:t>
      </w:r>
      <w:r>
        <w:rPr>
          <w:sz w:val="22"/>
        </w:rPr>
        <w:t>that this matter be submitted to the 26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Ordinary Session of the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484" w:right="1267" w:hanging="54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2023-06-07T08:47:09Z</dcterms:created>
  <dcterms:modified xsi:type="dcterms:W3CDTF">2023-06-07T08:47:09Z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