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9" w:lineRule="auto" w:before="90"/>
        <w:ind w:left="3032" w:right="1750"/>
        <w:rPr>
          <w:u w:val="none"/>
        </w:rPr>
      </w:pPr>
      <w:r>
        <w:rPr>
          <w:u w:val="single"/>
        </w:rPr>
        <w:t>RESOLUTION ON THE AFRICAN</w:t>
      </w:r>
      <w:r>
        <w:rPr>
          <w:u w:val="none"/>
        </w:rPr>
        <w:t> </w:t>
      </w:r>
      <w:r>
        <w:rPr>
          <w:u w:val="single"/>
        </w:rPr>
        <w:t>CIVIL</w:t>
      </w:r>
      <w:r>
        <w:rPr>
          <w:spacing w:val="13"/>
          <w:u w:val="single"/>
        </w:rPr>
        <w:t> </w:t>
      </w:r>
      <w:r>
        <w:rPr>
          <w:u w:val="single"/>
        </w:rPr>
        <w:t>AVIATION</w:t>
      </w:r>
      <w:r>
        <w:rPr>
          <w:spacing w:val="14"/>
          <w:u w:val="single"/>
        </w:rPr>
        <w:t> </w:t>
      </w:r>
      <w:r>
        <w:rPr>
          <w:spacing w:val="-2"/>
          <w:u w:val="single"/>
        </w:rPr>
        <w:t>COMMISSION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92" w:firstLine="676"/>
      </w:pPr>
      <w:r>
        <w:rPr/>
        <w:t>The Council of Ministers of the Organization of African Unity meeting in its Twenty-</w:t>
      </w:r>
      <w:r>
        <w:rPr>
          <w:spacing w:val="40"/>
        </w:rPr>
        <w:t> </w:t>
      </w:r>
      <w:r>
        <w:rPr/>
        <w:t>Fifth Ordinary Session from 18 to 25 July 1975, in Kampala, Uganda,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92" w:firstLine="676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report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Administrative</w:t>
      </w:r>
      <w:r>
        <w:rPr>
          <w:spacing w:val="37"/>
        </w:rPr>
        <w:t> </w:t>
      </w:r>
      <w:r>
        <w:rPr/>
        <w:t>Secretary-General</w:t>
      </w:r>
      <w:r>
        <w:rPr>
          <w:spacing w:val="33"/>
        </w:rPr>
        <w:t> </w:t>
      </w:r>
      <w:r>
        <w:rPr/>
        <w:t>on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implementation</w:t>
      </w:r>
      <w:r>
        <w:rPr>
          <w:spacing w:val="33"/>
        </w:rPr>
        <w:t> </w:t>
      </w:r>
      <w:r>
        <w:rPr/>
        <w:t>of resolution CM/Res. 357 (XXIII) on the African Civil Aviation Commission,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92" w:firstLine="676"/>
      </w:pPr>
      <w:r>
        <w:rPr>
          <w:b/>
          <w:u w:val="single"/>
        </w:rPr>
        <w:t>Having</w:t>
      </w:r>
      <w:r>
        <w:rPr>
          <w:b/>
          <w:spacing w:val="68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76"/>
        </w:rPr>
        <w:t> </w:t>
      </w:r>
      <w:r>
        <w:rPr/>
        <w:t>the</w:t>
      </w:r>
      <w:r>
        <w:rPr>
          <w:spacing w:val="66"/>
        </w:rPr>
        <w:t> </w:t>
      </w:r>
      <w:r>
        <w:rPr/>
        <w:t>report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meeting</w:t>
      </w:r>
      <w:r>
        <w:rPr>
          <w:spacing w:val="66"/>
        </w:rPr>
        <w:t> </w:t>
      </w:r>
      <w:r>
        <w:rPr/>
        <w:t>held</w:t>
      </w:r>
      <w:r>
        <w:rPr>
          <w:spacing w:val="67"/>
        </w:rPr>
        <w:t> </w:t>
      </w:r>
      <w:r>
        <w:rPr/>
        <w:t>in</w:t>
      </w:r>
      <w:r>
        <w:rPr>
          <w:spacing w:val="72"/>
        </w:rPr>
        <w:t> </w:t>
      </w:r>
      <w:r>
        <w:rPr/>
        <w:t>Addis</w:t>
      </w:r>
      <w:r>
        <w:rPr>
          <w:spacing w:val="40"/>
        </w:rPr>
        <w:t> </w:t>
      </w:r>
      <w:r>
        <w:rPr/>
        <w:t>Ababa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the Administrative Secretary-Secretary of the OAU and the Bureau of AFCAC,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92" w:firstLine="676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need of associate all the active forces of development in Africa with the Organization of African Unity and that AFCAC is such an active force,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92" w:firstLine="676"/>
      </w:pPr>
      <w:r>
        <w:rPr>
          <w:b/>
          <w:u w:val="single"/>
        </w:rPr>
        <w:t>Aware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importance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air</w:t>
      </w:r>
      <w:r>
        <w:rPr>
          <w:spacing w:val="40"/>
        </w:rPr>
        <w:t> </w:t>
      </w:r>
      <w:r>
        <w:rPr/>
        <w:t>transport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Africa’s</w:t>
      </w:r>
      <w:r>
        <w:rPr>
          <w:spacing w:val="40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economic</w:t>
      </w:r>
      <w:r>
        <w:rPr>
          <w:spacing w:val="40"/>
        </w:rPr>
        <w:t> </w:t>
      </w:r>
      <w:r>
        <w:rPr/>
        <w:t>integration in accordance with the objectives and principles of the OAU Charter,</w:t>
      </w:r>
    </w:p>
    <w:p>
      <w:pPr>
        <w:pStyle w:val="BodyText"/>
        <w:spacing w:before="7"/>
        <w:rPr>
          <w:sz w:val="33"/>
        </w:rPr>
      </w:pPr>
    </w:p>
    <w:p>
      <w:pPr>
        <w:pStyle w:val="Heading1"/>
        <w:ind w:firstLine="0"/>
        <w:rPr>
          <w:u w:val="none"/>
        </w:rPr>
      </w:pPr>
      <w:r>
        <w:rPr>
          <w:spacing w:val="-2"/>
          <w:u w:val="single"/>
        </w:rPr>
        <w:t>DECIDES: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96" w:after="0"/>
        <w:ind w:left="1188" w:right="149" w:hanging="341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grant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Civil</w:t>
      </w:r>
      <w:r>
        <w:rPr>
          <w:spacing w:val="40"/>
          <w:sz w:val="22"/>
        </w:rPr>
        <w:t> </w:t>
      </w:r>
      <w:r>
        <w:rPr>
          <w:sz w:val="22"/>
        </w:rPr>
        <w:t>Aviation</w:t>
      </w:r>
      <w:r>
        <w:rPr>
          <w:spacing w:val="40"/>
          <w:sz w:val="22"/>
        </w:rPr>
        <w:t> </w:t>
      </w:r>
      <w:r>
        <w:rPr>
          <w:sz w:val="22"/>
        </w:rPr>
        <w:t>Commission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status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Specialized Agency of the OAU to be governed by an agreement between the OAU and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AFCAC;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45" w:hanging="341"/>
        <w:jc w:val="both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agreement</w:t>
      </w:r>
      <w:r>
        <w:rPr>
          <w:spacing w:val="40"/>
          <w:sz w:val="22"/>
        </w:rPr>
        <w:t> </w:t>
      </w:r>
      <w:r>
        <w:rPr>
          <w:sz w:val="22"/>
        </w:rPr>
        <w:t>should</w:t>
      </w:r>
      <w:r>
        <w:rPr>
          <w:spacing w:val="40"/>
          <w:sz w:val="22"/>
        </w:rPr>
        <w:t> </w:t>
      </w: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following </w:t>
      </w:r>
      <w:r>
        <w:rPr>
          <w:spacing w:val="-2"/>
          <w:sz w:val="22"/>
        </w:rPr>
        <w:t>provisions: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74" w:lineRule="auto" w:before="0" w:after="0"/>
        <w:ind w:left="1524" w:right="145" w:hanging="337"/>
        <w:jc w:val="left"/>
        <w:rPr>
          <w:sz w:val="22"/>
        </w:rPr>
      </w:pPr>
      <w:r>
        <w:rPr>
          <w:sz w:val="22"/>
        </w:rPr>
        <w:t>Active</w:t>
      </w:r>
      <w:r>
        <w:rPr>
          <w:spacing w:val="80"/>
          <w:sz w:val="22"/>
        </w:rPr>
        <w:t> </w:t>
      </w:r>
      <w:r>
        <w:rPr>
          <w:sz w:val="22"/>
        </w:rPr>
        <w:t>participation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OAU</w:t>
      </w:r>
      <w:r>
        <w:rPr>
          <w:spacing w:val="80"/>
          <w:sz w:val="22"/>
        </w:rPr>
        <w:t> </w:t>
      </w:r>
      <w:r>
        <w:rPr>
          <w:sz w:val="22"/>
        </w:rPr>
        <w:t>in</w:t>
      </w:r>
      <w:r>
        <w:rPr>
          <w:spacing w:val="80"/>
          <w:sz w:val="22"/>
        </w:rPr>
        <w:t> </w:t>
      </w:r>
      <w:r>
        <w:rPr>
          <w:sz w:val="22"/>
        </w:rPr>
        <w:t>all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activities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AFCAC</w:t>
      </w:r>
      <w:r>
        <w:rPr>
          <w:spacing w:val="80"/>
          <w:sz w:val="22"/>
        </w:rPr>
        <w:t> </w:t>
      </w:r>
      <w:r>
        <w:rPr>
          <w:sz w:val="22"/>
        </w:rPr>
        <w:t>including meetings of the Bureau and the Plenary;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4" w:lineRule="auto" w:before="0" w:after="0"/>
        <w:ind w:left="1524" w:right="148" w:hanging="336"/>
        <w:jc w:val="left"/>
        <w:rPr>
          <w:sz w:val="22"/>
        </w:rPr>
      </w:pPr>
      <w:r>
        <w:rPr>
          <w:sz w:val="22"/>
        </w:rPr>
        <w:t>Active</w:t>
      </w:r>
      <w:r>
        <w:rPr>
          <w:spacing w:val="24"/>
          <w:sz w:val="22"/>
        </w:rPr>
        <w:t> </w:t>
      </w:r>
      <w:r>
        <w:rPr>
          <w:sz w:val="22"/>
        </w:rPr>
        <w:t>involvements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OAU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preparation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agenda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AFCAC Plenary Sessions;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48" w:hanging="337"/>
        <w:jc w:val="left"/>
        <w:rPr>
          <w:sz w:val="22"/>
        </w:rPr>
      </w:pPr>
      <w:r>
        <w:rPr>
          <w:sz w:val="22"/>
        </w:rPr>
        <w:t>Attendance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AFCAC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regular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presentation</w:t>
      </w:r>
      <w:r>
        <w:rPr>
          <w:spacing w:val="40"/>
          <w:sz w:val="22"/>
        </w:rPr>
        <w:t> </w:t>
      </w:r>
      <w:r>
        <w:rPr>
          <w:sz w:val="22"/>
        </w:rPr>
        <w:t>of detailed annual reports on its activities;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85" w:after="0"/>
        <w:ind w:left="1524" w:right="0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establishment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AFCAC</w:t>
      </w:r>
      <w:r>
        <w:rPr>
          <w:spacing w:val="-2"/>
          <w:sz w:val="22"/>
        </w:rPr>
        <w:t> Secretariat;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4" w:lineRule="auto" w:before="1" w:after="0"/>
        <w:ind w:left="1524" w:right="142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establishment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OAU/AFCAC</w:t>
      </w:r>
      <w:r>
        <w:rPr>
          <w:spacing w:val="40"/>
          <w:sz w:val="22"/>
        </w:rPr>
        <w:t> </w:t>
      </w:r>
      <w:r>
        <w:rPr>
          <w:sz w:val="22"/>
        </w:rPr>
        <w:t>Co-ordinating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other African Organizations such as ECA, ADB may be invited;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4" w:hanging="337"/>
        <w:jc w:val="left"/>
        <w:rPr>
          <w:sz w:val="22"/>
        </w:rPr>
      </w:pP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agreement</w:t>
      </w:r>
      <w:r>
        <w:rPr>
          <w:spacing w:val="40"/>
          <w:sz w:val="22"/>
        </w:rPr>
        <w:t> </w:t>
      </w:r>
      <w:r>
        <w:rPr>
          <w:sz w:val="22"/>
        </w:rPr>
        <w:t>between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ICAO</w:t>
      </w:r>
      <w:r>
        <w:rPr>
          <w:spacing w:val="40"/>
          <w:sz w:val="22"/>
        </w:rPr>
        <w:t> </w:t>
      </w:r>
      <w:r>
        <w:rPr>
          <w:sz w:val="22"/>
        </w:rPr>
        <w:t>whose</w:t>
      </w:r>
      <w:r>
        <w:rPr>
          <w:spacing w:val="40"/>
          <w:sz w:val="22"/>
        </w:rPr>
        <w:t> </w:t>
      </w:r>
      <w:r>
        <w:rPr>
          <w:sz w:val="22"/>
        </w:rPr>
        <w:t>provisions</w:t>
      </w:r>
      <w:r>
        <w:rPr>
          <w:spacing w:val="40"/>
          <w:sz w:val="22"/>
        </w:rPr>
        <w:t> </w:t>
      </w:r>
      <w:r>
        <w:rPr>
          <w:sz w:val="22"/>
        </w:rPr>
        <w:t>would determine the relationship between AFCAC and ICAC.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3" w:hanging="341"/>
        <w:jc w:val="left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the OAU and AFCAC should undertake the drafting of the agreement granting AFCAC the status of a Specialized Agency of the OAU;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41" w:hanging="341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present</w:t>
      </w:r>
      <w:r>
        <w:rPr>
          <w:spacing w:val="40"/>
          <w:sz w:val="22"/>
        </w:rPr>
        <w:t> </w:t>
      </w:r>
      <w:r>
        <w:rPr>
          <w:sz w:val="22"/>
        </w:rPr>
        <w:t>this draft agreement to the Twenty-Sixth Ordinary Session of the Council of Ministers.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0" w:hanging="341"/>
        <w:jc w:val="left"/>
        <w:rPr>
          <w:sz w:val="22"/>
        </w:rPr>
      </w:pPr>
      <w:r>
        <w:rPr>
          <w:b/>
          <w:sz w:val="22"/>
        </w:rPr>
        <w:t>CALLS </w:t>
      </w:r>
      <w:r>
        <w:rPr>
          <w:sz w:val="22"/>
        </w:rPr>
        <w:t>in the meantime, on the OAU and AFCAC to intensify their co-operation</w:t>
      </w:r>
      <w:r>
        <w:rPr>
          <w:spacing w:val="40"/>
          <w:sz w:val="22"/>
        </w:rPr>
        <w:t> </w:t>
      </w:r>
      <w:r>
        <w:rPr>
          <w:sz w:val="22"/>
        </w:rPr>
        <w:t>for the realization of African objective in air transport.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448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439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 w:hanging="39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right="145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2023-06-07T08:47:19Z</dcterms:created>
  <dcterms:modified xsi:type="dcterms:W3CDTF">2023-06-07T08:47:19Z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