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0"/>
        <w:ind w:right="2015"/>
        <w:rPr>
          <w:u w:val="none"/>
        </w:rPr>
      </w:pPr>
      <w:r>
        <w:rPr>
          <w:spacing w:val="-2"/>
          <w:u w:val="single"/>
        </w:rPr>
        <w:t>RESOLUTION</w:t>
      </w:r>
    </w:p>
    <w:p>
      <w:pPr>
        <w:spacing w:line="369" w:lineRule="auto" w:before="136"/>
        <w:ind w:left="2042" w:right="2017" w:firstLine="0"/>
        <w:jc w:val="center"/>
        <w:rPr>
          <w:b/>
          <w:sz w:val="22"/>
        </w:rPr>
      </w:pPr>
      <w:r>
        <w:rPr>
          <w:b/>
          <w:sz w:val="22"/>
          <w:u w:val="single"/>
        </w:rPr>
        <w:t>ON THE ASSOCIATION OF AFRICAN TRADE</w:t>
      </w:r>
      <w:r>
        <w:rPr>
          <w:b/>
          <w:sz w:val="22"/>
        </w:rPr>
        <w:t> </w:t>
      </w:r>
      <w:r>
        <w:rPr>
          <w:b/>
          <w:sz w:val="22"/>
          <w:u w:val="single"/>
        </w:rPr>
        <w:t>PROMOTION ORGANIZATIONS</w:t>
      </w:r>
    </w:p>
    <w:p>
      <w:pPr>
        <w:pStyle w:val="BodyText"/>
        <w:spacing w:before="11"/>
        <w:rPr>
          <w:b/>
          <w:sz w:val="24"/>
        </w:rPr>
      </w:pPr>
    </w:p>
    <w:p>
      <w:pPr>
        <w:pStyle w:val="BodyText"/>
        <w:spacing w:line="369" w:lineRule="auto" w:before="95"/>
        <w:ind w:left="171" w:firstLine="676"/>
      </w:pPr>
      <w:r>
        <w:rPr/>
        <w:t>The Council of Ministers of the Organization of African Unity meeting in its Twenty-</w:t>
      </w:r>
      <w:r>
        <w:rPr>
          <w:spacing w:val="40"/>
        </w:rPr>
        <w:t> </w:t>
      </w:r>
      <w:r>
        <w:rPr/>
        <w:t>Fifth Ordinary Session, in Kampala, Uganda, from 18 to 25 July 1975,</w:t>
      </w:r>
    </w:p>
    <w:p>
      <w:pPr>
        <w:pStyle w:val="BodyText"/>
        <w:spacing w:before="1"/>
        <w:rPr>
          <w:sz w:val="34"/>
        </w:rPr>
      </w:pPr>
    </w:p>
    <w:p>
      <w:pPr>
        <w:pStyle w:val="Heading1"/>
        <w:ind w:left="847"/>
        <w:jc w:val="left"/>
        <w:rPr>
          <w:u w:val="none"/>
        </w:rPr>
      </w:pPr>
      <w:r>
        <w:rPr>
          <w:spacing w:val="-2"/>
          <w:u w:val="single"/>
        </w:rPr>
        <w:t>Recalling:</w:t>
      </w:r>
    </w:p>
    <w:p>
      <w:pPr>
        <w:pStyle w:val="BodyText"/>
        <w:rPr>
          <w:b/>
          <w:sz w:val="20"/>
        </w:rPr>
      </w:pPr>
    </w:p>
    <w:p>
      <w:pPr>
        <w:pStyle w:val="BodyText"/>
        <w:spacing w:before="10"/>
        <w:rPr>
          <w:b/>
          <w:sz w:val="16"/>
        </w:rPr>
      </w:pPr>
    </w:p>
    <w:p>
      <w:pPr>
        <w:pStyle w:val="ListParagraph"/>
        <w:numPr>
          <w:ilvl w:val="0"/>
          <w:numId w:val="1"/>
        </w:numPr>
        <w:tabs>
          <w:tab w:pos="1189" w:val="left" w:leader="none"/>
        </w:tabs>
        <w:spacing w:line="369" w:lineRule="auto" w:before="96" w:after="0"/>
        <w:ind w:left="1188" w:right="147" w:hanging="341"/>
        <w:jc w:val="both"/>
        <w:rPr>
          <w:sz w:val="22"/>
        </w:rPr>
      </w:pPr>
      <w:r>
        <w:rPr>
          <w:sz w:val="22"/>
        </w:rPr>
        <w:t>Resolution</w:t>
      </w:r>
      <w:r>
        <w:rPr>
          <w:spacing w:val="34"/>
          <w:sz w:val="22"/>
        </w:rPr>
        <w:t> </w:t>
      </w:r>
      <w:r>
        <w:rPr>
          <w:sz w:val="22"/>
        </w:rPr>
        <w:t>“CM/Res.310(XXI)” of</w:t>
      </w:r>
      <w:r>
        <w:rPr>
          <w:spacing w:val="28"/>
          <w:sz w:val="22"/>
        </w:rPr>
        <w:t> </w:t>
      </w:r>
      <w:r>
        <w:rPr>
          <w:sz w:val="22"/>
        </w:rPr>
        <w:t>the</w:t>
      </w:r>
      <w:r>
        <w:rPr>
          <w:spacing w:val="29"/>
          <w:sz w:val="22"/>
        </w:rPr>
        <w:t> </w:t>
      </w:r>
      <w:r>
        <w:rPr>
          <w:sz w:val="22"/>
        </w:rPr>
        <w:t>Council</w:t>
      </w:r>
      <w:r>
        <w:rPr>
          <w:spacing w:val="28"/>
          <w:sz w:val="22"/>
        </w:rPr>
        <w:t> </w:t>
      </w:r>
      <w:r>
        <w:rPr>
          <w:sz w:val="22"/>
        </w:rPr>
        <w:t>of</w:t>
      </w:r>
      <w:r>
        <w:rPr>
          <w:spacing w:val="28"/>
          <w:sz w:val="22"/>
        </w:rPr>
        <w:t> </w:t>
      </w:r>
      <w:r>
        <w:rPr>
          <w:sz w:val="22"/>
        </w:rPr>
        <w:t>Ministers</w:t>
      </w:r>
      <w:r>
        <w:rPr>
          <w:spacing w:val="28"/>
          <w:sz w:val="22"/>
        </w:rPr>
        <w:t> </w:t>
      </w:r>
      <w:r>
        <w:rPr>
          <w:sz w:val="22"/>
        </w:rPr>
        <w:t>of</w:t>
      </w:r>
      <w:r>
        <w:rPr>
          <w:spacing w:val="28"/>
          <w:sz w:val="22"/>
        </w:rPr>
        <w:t> </w:t>
      </w:r>
      <w:r>
        <w:rPr>
          <w:sz w:val="22"/>
        </w:rPr>
        <w:t>the</w:t>
      </w:r>
      <w:r>
        <w:rPr>
          <w:spacing w:val="29"/>
          <w:sz w:val="22"/>
        </w:rPr>
        <w:t> </w:t>
      </w:r>
      <w:r>
        <w:rPr>
          <w:sz w:val="22"/>
        </w:rPr>
        <w:t>OAU</w:t>
      </w:r>
      <w:r>
        <w:rPr>
          <w:spacing w:val="28"/>
          <w:sz w:val="22"/>
        </w:rPr>
        <w:t> </w:t>
      </w:r>
      <w:r>
        <w:rPr>
          <w:sz w:val="22"/>
        </w:rPr>
        <w:t>adopted at its Twenty-First Session, which endorsed the principle of establishing the Association of African Trade Promotion Organizations, and which urged member States to adopt and sign the Constitution of the Association,</w:t>
      </w:r>
    </w:p>
    <w:p>
      <w:pPr>
        <w:pStyle w:val="BodyText"/>
        <w:spacing w:before="6"/>
        <w:rPr>
          <w:sz w:val="33"/>
        </w:rPr>
      </w:pPr>
    </w:p>
    <w:p>
      <w:pPr>
        <w:pStyle w:val="ListParagraph"/>
        <w:numPr>
          <w:ilvl w:val="0"/>
          <w:numId w:val="1"/>
        </w:numPr>
        <w:tabs>
          <w:tab w:pos="1189" w:val="left" w:leader="none"/>
        </w:tabs>
        <w:spacing w:line="372" w:lineRule="auto" w:before="1" w:after="0"/>
        <w:ind w:left="1188" w:right="140" w:hanging="341"/>
        <w:jc w:val="both"/>
        <w:rPr>
          <w:sz w:val="22"/>
        </w:rPr>
      </w:pPr>
      <w:r>
        <w:rPr>
          <w:sz w:val="22"/>
        </w:rPr>
        <w:t>Resolution on the Association of African Trade Promotion Organization, adopted</w:t>
      </w:r>
      <w:r>
        <w:rPr>
          <w:spacing w:val="80"/>
          <w:sz w:val="22"/>
        </w:rPr>
        <w:t> </w:t>
      </w:r>
      <w:r>
        <w:rPr>
          <w:sz w:val="22"/>
        </w:rPr>
        <w:t>by the Conference of Ministers of the ECA, meeting in Accra (19 – 23 February </w:t>
      </w:r>
      <w:r>
        <w:rPr>
          <w:spacing w:val="-2"/>
          <w:sz w:val="22"/>
        </w:rPr>
        <w:t>1973),</w:t>
      </w:r>
    </w:p>
    <w:p>
      <w:pPr>
        <w:pStyle w:val="BodyText"/>
        <w:spacing w:before="4"/>
        <w:rPr>
          <w:sz w:val="33"/>
        </w:rPr>
      </w:pPr>
    </w:p>
    <w:p>
      <w:pPr>
        <w:pStyle w:val="BodyText"/>
        <w:spacing w:line="369" w:lineRule="auto"/>
        <w:ind w:left="171" w:right="137" w:firstLine="676"/>
        <w:jc w:val="both"/>
      </w:pPr>
      <w:r>
        <w:rPr>
          <w:b/>
          <w:u w:val="single"/>
        </w:rPr>
        <w:t>Noting with satisfaction</w:t>
      </w:r>
      <w:r>
        <w:rPr>
          <w:b/>
        </w:rPr>
        <w:t> </w:t>
      </w:r>
      <w:r>
        <w:rPr/>
        <w:t>the progress achieved regarding the establishment of the Association of African Trace Promotion Organizations,</w:t>
      </w:r>
    </w:p>
    <w:p>
      <w:pPr>
        <w:pStyle w:val="BodyText"/>
        <w:spacing w:before="7"/>
        <w:rPr>
          <w:sz w:val="33"/>
        </w:rPr>
      </w:pPr>
    </w:p>
    <w:p>
      <w:pPr>
        <w:pStyle w:val="BodyText"/>
        <w:spacing w:line="369" w:lineRule="auto"/>
        <w:ind w:left="171" w:right="155" w:firstLine="676"/>
        <w:jc w:val="both"/>
      </w:pPr>
      <w:r>
        <w:rPr>
          <w:b/>
          <w:u w:val="single"/>
        </w:rPr>
        <w:t>Convinced</w:t>
      </w:r>
      <w:r>
        <w:rPr>
          <w:b/>
        </w:rPr>
        <w:t> </w:t>
      </w:r>
      <w:r>
        <w:rPr/>
        <w:t>of the important role that the Association can play in the promotion and harmonization of international African trade and intra-African trade,</w:t>
      </w:r>
    </w:p>
    <w:p>
      <w:pPr>
        <w:pStyle w:val="BodyText"/>
        <w:spacing w:before="1"/>
        <w:rPr>
          <w:sz w:val="34"/>
        </w:rPr>
      </w:pPr>
    </w:p>
    <w:p>
      <w:pPr>
        <w:pStyle w:val="BodyText"/>
        <w:spacing w:line="364" w:lineRule="auto" w:before="1"/>
        <w:ind w:left="171" w:right="143" w:firstLine="676"/>
        <w:jc w:val="both"/>
      </w:pPr>
      <w:r>
        <w:rPr>
          <w:b/>
          <w:u w:val="single"/>
        </w:rPr>
        <w:t>Noting</w:t>
      </w:r>
      <w:r>
        <w:rPr>
          <w:b/>
        </w:rPr>
        <w:t> </w:t>
      </w:r>
      <w:r>
        <w:rPr/>
        <w:t>that only seventeen member States have signed the Constitution of the Association, of whom two only have deposited their instruments of ratification;</w:t>
      </w:r>
    </w:p>
    <w:p>
      <w:pPr>
        <w:pStyle w:val="BodyText"/>
        <w:spacing w:before="1"/>
        <w:rPr>
          <w:sz w:val="34"/>
        </w:rPr>
      </w:pPr>
    </w:p>
    <w:p>
      <w:pPr>
        <w:pStyle w:val="BodyText"/>
        <w:spacing w:line="372" w:lineRule="auto"/>
        <w:ind w:left="171" w:right="141" w:firstLine="676"/>
        <w:jc w:val="both"/>
      </w:pPr>
      <w:r>
        <w:rPr>
          <w:b/>
          <w:u w:val="single"/>
        </w:rPr>
        <w:t>Congratulate</w:t>
      </w:r>
      <w:r>
        <w:rPr>
          <w:b/>
        </w:rPr>
        <w:t> </w:t>
      </w:r>
      <w:r>
        <w:rPr/>
        <w:t>the Association of African Trade Promotion Organizations for its establishment, and endorses its decisions adopted during its first meeting held in Tangier (Morocco) from 312 March to 4 April 1975,</w:t>
      </w:r>
    </w:p>
    <w:p>
      <w:pPr>
        <w:pStyle w:val="BodyText"/>
        <w:spacing w:before="4"/>
        <w:rPr>
          <w:sz w:val="33"/>
        </w:rPr>
      </w:pPr>
    </w:p>
    <w:p>
      <w:pPr>
        <w:pStyle w:val="BodyText"/>
        <w:spacing w:line="369" w:lineRule="auto"/>
        <w:ind w:left="171" w:right="154" w:firstLine="676"/>
        <w:jc w:val="both"/>
      </w:pPr>
      <w:r>
        <w:rPr>
          <w:b/>
          <w:u w:val="single"/>
        </w:rPr>
        <w:t>Appeals</w:t>
      </w:r>
      <w:r>
        <w:rPr>
          <w:b/>
        </w:rPr>
        <w:t> </w:t>
      </w:r>
      <w:r>
        <w:rPr/>
        <w:t>to Member States, who have not signed and/or ratified the Constitution, to</w:t>
      </w:r>
      <w:r>
        <w:rPr>
          <w:spacing w:val="80"/>
        </w:rPr>
        <w:t> </w:t>
      </w:r>
      <w:r>
        <w:rPr/>
        <w:t>take the necessary measures to do so, as soon as possible, and not later than 31 October</w:t>
      </w:r>
      <w:r>
        <w:rPr>
          <w:spacing w:val="37"/>
        </w:rPr>
        <w:t> </w:t>
      </w:r>
      <w:r>
        <w:rPr/>
        <w:t>1975,</w:t>
      </w:r>
    </w:p>
    <w:p>
      <w:pPr>
        <w:spacing w:after="0" w:line="369" w:lineRule="auto"/>
        <w:jc w:val="both"/>
        <w:sectPr>
          <w:headerReference w:type="default" r:id="rId5"/>
          <w:type w:val="continuous"/>
          <w:pgSz w:w="12240" w:h="15840"/>
          <w:pgMar w:header="701" w:footer="0" w:top="1260" w:bottom="280" w:left="1720" w:right="1720"/>
          <w:pgNumType w:start="1"/>
        </w:sectPr>
      </w:pPr>
    </w:p>
    <w:p>
      <w:pPr>
        <w:pStyle w:val="BodyText"/>
        <w:spacing w:line="369" w:lineRule="auto" w:before="85"/>
        <w:ind w:left="171" w:right="152" w:firstLine="676"/>
        <w:jc w:val="both"/>
      </w:pPr>
      <w:r>
        <w:rPr>
          <w:b/>
          <w:u w:val="single"/>
        </w:rPr>
        <w:t>Further appeals</w:t>
      </w:r>
      <w:r>
        <w:rPr>
          <w:b/>
        </w:rPr>
        <w:t> </w:t>
      </w:r>
      <w:r>
        <w:rPr/>
        <w:t>to member States to pay at their earliest their contributions to the budget of the Association, in order to help the Secretariat of the Association to undertake its operations and functions fully and properly as planned.</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3.079987pt;margin-top:34.068241pt;width:96.75pt;height:14.5pt;mso-position-horizontal-relative:page;mso-position-vertical-relative:page;z-index:-15757312" type="#_x0000_t202" id="docshape1" filled="false" stroked="false">
          <v:textbox inset="0,0,0,0">
            <w:txbxContent>
              <w:p>
                <w:pPr>
                  <w:pStyle w:val="BodyText"/>
                  <w:spacing w:before="15"/>
                  <w:ind w:left="20"/>
                </w:pPr>
                <w:r>
                  <w:rPr/>
                  <w:t>CM/Res.</w:t>
                </w:r>
                <w:r>
                  <w:rPr>
                    <w:spacing w:val="9"/>
                  </w:rPr>
                  <w:t> </w:t>
                </w:r>
                <w:r>
                  <w:rPr/>
                  <w:t>442</w:t>
                </w:r>
                <w:r>
                  <w:rPr>
                    <w:spacing w:val="10"/>
                  </w:rPr>
                  <w:t> </w:t>
                </w:r>
                <w:r>
                  <w:rPr>
                    <w:spacing w:val="-2"/>
                  </w:rPr>
                  <w:t>(XXV)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188" w:hanging="341"/>
        <w:jc w:val="left"/>
      </w:pPr>
      <w:rPr>
        <w:rFonts w:hint="default" w:ascii="Times New Roman" w:hAnsi="Times New Roman" w:eastAsia="Times New Roman" w:cs="Times New Roman"/>
        <w:b w:val="0"/>
        <w:bCs w:val="0"/>
        <w:i w:val="0"/>
        <w:iCs w:val="0"/>
        <w:w w:val="102"/>
        <w:sz w:val="22"/>
        <w:szCs w:val="22"/>
        <w:lang w:val="en-US" w:eastAsia="en-US" w:bidi="ar-SA"/>
      </w:rPr>
    </w:lvl>
    <w:lvl w:ilvl="1">
      <w:start w:val="0"/>
      <w:numFmt w:val="bullet"/>
      <w:lvlText w:val="•"/>
      <w:lvlJc w:val="left"/>
      <w:pPr>
        <w:ind w:left="1942" w:hanging="341"/>
      </w:pPr>
      <w:rPr>
        <w:rFonts w:hint="default"/>
        <w:lang w:val="en-US" w:eastAsia="en-US" w:bidi="ar-SA"/>
      </w:rPr>
    </w:lvl>
    <w:lvl w:ilvl="2">
      <w:start w:val="0"/>
      <w:numFmt w:val="bullet"/>
      <w:lvlText w:val="•"/>
      <w:lvlJc w:val="left"/>
      <w:pPr>
        <w:ind w:left="2704" w:hanging="341"/>
      </w:pPr>
      <w:rPr>
        <w:rFonts w:hint="default"/>
        <w:lang w:val="en-US" w:eastAsia="en-US" w:bidi="ar-SA"/>
      </w:rPr>
    </w:lvl>
    <w:lvl w:ilvl="3">
      <w:start w:val="0"/>
      <w:numFmt w:val="bullet"/>
      <w:lvlText w:val="•"/>
      <w:lvlJc w:val="left"/>
      <w:pPr>
        <w:ind w:left="3466" w:hanging="341"/>
      </w:pPr>
      <w:rPr>
        <w:rFonts w:hint="default"/>
        <w:lang w:val="en-US" w:eastAsia="en-US" w:bidi="ar-SA"/>
      </w:rPr>
    </w:lvl>
    <w:lvl w:ilvl="4">
      <w:start w:val="0"/>
      <w:numFmt w:val="bullet"/>
      <w:lvlText w:val="•"/>
      <w:lvlJc w:val="left"/>
      <w:pPr>
        <w:ind w:left="4228" w:hanging="341"/>
      </w:pPr>
      <w:rPr>
        <w:rFonts w:hint="default"/>
        <w:lang w:val="en-US" w:eastAsia="en-US" w:bidi="ar-SA"/>
      </w:rPr>
    </w:lvl>
    <w:lvl w:ilvl="5">
      <w:start w:val="0"/>
      <w:numFmt w:val="bullet"/>
      <w:lvlText w:val="•"/>
      <w:lvlJc w:val="left"/>
      <w:pPr>
        <w:ind w:left="4990" w:hanging="341"/>
      </w:pPr>
      <w:rPr>
        <w:rFonts w:hint="default"/>
        <w:lang w:val="en-US" w:eastAsia="en-US" w:bidi="ar-SA"/>
      </w:rPr>
    </w:lvl>
    <w:lvl w:ilvl="6">
      <w:start w:val="0"/>
      <w:numFmt w:val="bullet"/>
      <w:lvlText w:val="•"/>
      <w:lvlJc w:val="left"/>
      <w:pPr>
        <w:ind w:left="5752" w:hanging="341"/>
      </w:pPr>
      <w:rPr>
        <w:rFonts w:hint="default"/>
        <w:lang w:val="en-US" w:eastAsia="en-US" w:bidi="ar-SA"/>
      </w:rPr>
    </w:lvl>
    <w:lvl w:ilvl="7">
      <w:start w:val="0"/>
      <w:numFmt w:val="bullet"/>
      <w:lvlText w:val="•"/>
      <w:lvlJc w:val="left"/>
      <w:pPr>
        <w:ind w:left="6514" w:hanging="341"/>
      </w:pPr>
      <w:rPr>
        <w:rFonts w:hint="default"/>
        <w:lang w:val="en-US" w:eastAsia="en-US" w:bidi="ar-SA"/>
      </w:rPr>
    </w:lvl>
    <w:lvl w:ilvl="8">
      <w:start w:val="0"/>
      <w:numFmt w:val="bullet"/>
      <w:lvlText w:val="•"/>
      <w:lvlJc w:val="left"/>
      <w:pPr>
        <w:ind w:left="7276"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2042"/>
      <w:jc w:val="center"/>
      <w:outlineLvl w:val="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spacing w:before="1"/>
      <w:ind w:left="1188" w:right="140"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TWENTY-FIFTH SESSION OF THE COUNCIL OF MINISTERS</dc:title>
  <dcterms:created xsi:type="dcterms:W3CDTF">2023-06-07T08:47:27Z</dcterms:created>
  <dcterms:modified xsi:type="dcterms:W3CDTF">2023-06-07T08:47:27Z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