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spacing w:line="369" w:lineRule="auto"/>
        <w:rPr>
          <w:u w:val="none"/>
        </w:rPr>
      </w:pPr>
      <w:r>
        <w:rPr>
          <w:u w:val="single"/>
        </w:rPr>
        <w:t>RESOLUTION ON DROUGHT AND</w:t>
      </w:r>
      <w:r>
        <w:rPr>
          <w:u w:val="none"/>
        </w:rPr>
        <w:t> </w:t>
      </w:r>
      <w:r>
        <w:rPr>
          <w:u w:val="single"/>
        </w:rPr>
        <w:t>NATURAL</w:t>
      </w:r>
      <w:r>
        <w:rPr>
          <w:spacing w:val="13"/>
          <w:u w:val="single"/>
        </w:rPr>
        <w:t> </w:t>
      </w:r>
      <w:r>
        <w:rPr>
          <w:u w:val="single"/>
        </w:rPr>
        <w:t>DISASTERS</w:t>
      </w:r>
      <w:r>
        <w:rPr>
          <w:spacing w:val="14"/>
          <w:u w:val="single"/>
        </w:rPr>
        <w:t> </w:t>
      </w:r>
      <w:r>
        <w:rPr>
          <w:u w:val="single"/>
        </w:rPr>
        <w:t>IN</w:t>
      </w:r>
      <w:r>
        <w:rPr>
          <w:spacing w:val="14"/>
          <w:u w:val="single"/>
        </w:rPr>
        <w:t> </w:t>
      </w:r>
      <w:r>
        <w:rPr>
          <w:spacing w:val="-2"/>
          <w:u w:val="single"/>
        </w:rPr>
        <w:t>AFRICA</w:t>
      </w:r>
    </w:p>
    <w:p>
      <w:pPr>
        <w:pStyle w:val="BodyText"/>
        <w:spacing w:before="1"/>
        <w:rPr>
          <w:b/>
        </w:rPr>
      </w:pPr>
    </w:p>
    <w:p>
      <w:pPr>
        <w:pStyle w:val="BodyText"/>
        <w:spacing w:before="124"/>
        <w:ind w:left="848"/>
      </w:pPr>
      <w:r>
        <w:rPr/>
        <w:t>The</w:t>
      </w:r>
      <w:r>
        <w:rPr>
          <w:spacing w:val="46"/>
        </w:rPr>
        <w:t> </w:t>
      </w:r>
      <w:r>
        <w:rPr/>
        <w:t>Council</w:t>
      </w:r>
      <w:r>
        <w:rPr>
          <w:spacing w:val="46"/>
        </w:rPr>
        <w:t> </w:t>
      </w:r>
      <w:r>
        <w:rPr/>
        <w:t>of</w:t>
      </w:r>
      <w:r>
        <w:rPr>
          <w:spacing w:val="46"/>
        </w:rPr>
        <w:t> </w:t>
      </w:r>
      <w:r>
        <w:rPr/>
        <w:t>Ministers</w:t>
      </w:r>
      <w:r>
        <w:rPr>
          <w:spacing w:val="46"/>
        </w:rPr>
        <w:t> </w:t>
      </w:r>
      <w:r>
        <w:rPr/>
        <w:t>of</w:t>
      </w:r>
      <w:r>
        <w:rPr>
          <w:spacing w:val="45"/>
        </w:rPr>
        <w:t> </w:t>
      </w:r>
      <w:r>
        <w:rPr/>
        <w:t>the</w:t>
      </w:r>
      <w:r>
        <w:rPr>
          <w:spacing w:val="47"/>
        </w:rPr>
        <w:t> </w:t>
      </w:r>
      <w:r>
        <w:rPr/>
        <w:t>Organization</w:t>
      </w:r>
      <w:r>
        <w:rPr>
          <w:spacing w:val="46"/>
        </w:rPr>
        <w:t> </w:t>
      </w:r>
      <w:r>
        <w:rPr/>
        <w:t>of</w:t>
      </w:r>
      <w:r>
        <w:rPr>
          <w:spacing w:val="46"/>
        </w:rPr>
        <w:t> </w:t>
      </w:r>
      <w:r>
        <w:rPr/>
        <w:t>African</w:t>
      </w:r>
      <w:r>
        <w:rPr>
          <w:spacing w:val="45"/>
        </w:rPr>
        <w:t> </w:t>
      </w:r>
      <w:r>
        <w:rPr/>
        <w:t>Unity</w:t>
      </w:r>
      <w:r>
        <w:rPr>
          <w:spacing w:val="46"/>
        </w:rPr>
        <w:t> </w:t>
      </w:r>
      <w:r>
        <w:rPr/>
        <w:t>meeting</w:t>
      </w:r>
      <w:r>
        <w:rPr>
          <w:spacing w:val="46"/>
        </w:rPr>
        <w:t> </w:t>
      </w:r>
      <w:r>
        <w:rPr/>
        <w:t>in</w:t>
      </w:r>
      <w:r>
        <w:rPr>
          <w:spacing w:val="46"/>
        </w:rPr>
        <w:t> </w:t>
      </w:r>
      <w:r>
        <w:rPr/>
        <w:t>its</w:t>
      </w:r>
      <w:r>
        <w:rPr>
          <w:spacing w:val="46"/>
        </w:rPr>
        <w:t> </w:t>
      </w:r>
      <w:r>
        <w:rPr>
          <w:spacing w:val="-4"/>
        </w:rPr>
        <w:t>25</w:t>
      </w:r>
      <w:r>
        <w:rPr>
          <w:spacing w:val="-4"/>
          <w:vertAlign w:val="superscript"/>
        </w:rPr>
        <w:t>th</w:t>
      </w:r>
    </w:p>
    <w:p>
      <w:pPr>
        <w:pStyle w:val="BodyText"/>
        <w:spacing w:before="140"/>
        <w:ind w:left="171"/>
      </w:pPr>
      <w:r>
        <w:rPr/>
        <w:t>Ordinary</w:t>
      </w:r>
      <w:r>
        <w:rPr>
          <w:spacing w:val="-3"/>
        </w:rPr>
        <w:t> </w:t>
      </w:r>
      <w:r>
        <w:rPr/>
        <w:t>Session</w:t>
      </w:r>
      <w:r>
        <w:rPr>
          <w:spacing w:val="-2"/>
        </w:rPr>
        <w:t> </w:t>
      </w:r>
      <w:r>
        <w:rPr/>
        <w:t>in</w:t>
      </w:r>
      <w:r>
        <w:rPr>
          <w:spacing w:val="-2"/>
        </w:rPr>
        <w:t> </w:t>
      </w:r>
      <w:r>
        <w:rPr/>
        <w:t>Kampala, Uganda, from 18 to</w:t>
      </w:r>
      <w:r>
        <w:rPr>
          <w:spacing w:val="-1"/>
        </w:rPr>
        <w:t> </w:t>
      </w:r>
      <w:r>
        <w:rPr/>
        <w:t>25 July</w:t>
      </w:r>
      <w:r>
        <w:rPr>
          <w:spacing w:val="-1"/>
        </w:rPr>
        <w:t> </w:t>
      </w:r>
      <w:r>
        <w:rPr>
          <w:spacing w:val="-2"/>
        </w:rPr>
        <w:t>1975,</w:t>
      </w:r>
    </w:p>
    <w:p>
      <w:pPr>
        <w:pStyle w:val="BodyText"/>
        <w:rPr>
          <w:sz w:val="24"/>
        </w:rPr>
      </w:pPr>
    </w:p>
    <w:p>
      <w:pPr>
        <w:pStyle w:val="BodyText"/>
        <w:spacing w:before="7"/>
        <w:rPr>
          <w:sz w:val="21"/>
        </w:rPr>
      </w:pPr>
    </w:p>
    <w:p>
      <w:pPr>
        <w:pStyle w:val="BodyText"/>
        <w:spacing w:line="369" w:lineRule="auto" w:before="1"/>
        <w:ind w:left="171" w:right="187" w:firstLine="676"/>
      </w:pPr>
      <w:r>
        <w:rPr>
          <w:b/>
          <w:u w:val="single"/>
        </w:rPr>
        <w:t>Having studied</w:t>
      </w:r>
      <w:r>
        <w:rPr>
          <w:b/>
        </w:rPr>
        <w:t> </w:t>
      </w:r>
      <w:r>
        <w:rPr/>
        <w:t>the detailed and comprehensive report CM/673 (XXV) submitted by</w:t>
      </w:r>
      <w:r>
        <w:rPr>
          <w:spacing w:val="40"/>
        </w:rPr>
        <w:t> </w:t>
      </w:r>
      <w:r>
        <w:rPr/>
        <w:t>the General Secretariat on drought in Africa and its alarming effects,</w:t>
      </w:r>
    </w:p>
    <w:p>
      <w:pPr>
        <w:pStyle w:val="BodyText"/>
        <w:spacing w:before="7"/>
        <w:rPr>
          <w:sz w:val="33"/>
        </w:rPr>
      </w:pPr>
    </w:p>
    <w:p>
      <w:pPr>
        <w:pStyle w:val="BodyText"/>
        <w:spacing w:line="369" w:lineRule="auto"/>
        <w:ind w:left="171" w:firstLine="676"/>
      </w:pPr>
      <w:r>
        <w:rPr>
          <w:b/>
          <w:u w:val="single"/>
        </w:rPr>
        <w:t>Considering</w:t>
      </w:r>
      <w:r>
        <w:rPr>
          <w:b/>
          <w:spacing w:val="80"/>
        </w:rPr>
        <w:t> </w:t>
      </w:r>
      <w:r>
        <w:rPr/>
        <w:t>the</w:t>
      </w:r>
      <w:r>
        <w:rPr>
          <w:spacing w:val="80"/>
        </w:rPr>
        <w:t> </w:t>
      </w:r>
      <w:r>
        <w:rPr/>
        <w:t>dangerous</w:t>
      </w:r>
      <w:r>
        <w:rPr>
          <w:spacing w:val="80"/>
        </w:rPr>
        <w:t> </w:t>
      </w:r>
      <w:r>
        <w:rPr/>
        <w:t>and</w:t>
      </w:r>
      <w:r>
        <w:rPr>
          <w:spacing w:val="80"/>
        </w:rPr>
        <w:t> </w:t>
      </w:r>
      <w:r>
        <w:rPr/>
        <w:t>rapid</w:t>
      </w:r>
      <w:r>
        <w:rPr>
          <w:spacing w:val="80"/>
        </w:rPr>
        <w:t> </w:t>
      </w:r>
      <w:r>
        <w:rPr/>
        <w:t>spread</w:t>
      </w:r>
      <w:r>
        <w:rPr>
          <w:spacing w:val="80"/>
        </w:rPr>
        <w:t> </w:t>
      </w:r>
      <w:r>
        <w:rPr/>
        <w:t>of</w:t>
      </w:r>
      <w:r>
        <w:rPr>
          <w:spacing w:val="80"/>
        </w:rPr>
        <w:t> </w:t>
      </w:r>
      <w:r>
        <w:rPr/>
        <w:t>this</w:t>
      </w:r>
      <w:r>
        <w:rPr>
          <w:spacing w:val="80"/>
        </w:rPr>
        <w:t> </w:t>
      </w:r>
      <w:r>
        <w:rPr/>
        <w:t>disaster</w:t>
      </w:r>
      <w:r>
        <w:rPr>
          <w:spacing w:val="80"/>
        </w:rPr>
        <w:t> </w:t>
      </w:r>
      <w:r>
        <w:rPr/>
        <w:t>to</w:t>
      </w:r>
      <w:r>
        <w:rPr>
          <w:spacing w:val="80"/>
        </w:rPr>
        <w:t> </w:t>
      </w:r>
      <w:r>
        <w:rPr/>
        <w:t>areas</w:t>
      </w:r>
      <w:r>
        <w:rPr>
          <w:spacing w:val="80"/>
        </w:rPr>
        <w:t> </w:t>
      </w:r>
      <w:r>
        <w:rPr/>
        <w:t>hitherto </w:t>
      </w:r>
      <w:r>
        <w:rPr>
          <w:spacing w:val="-2"/>
        </w:rPr>
        <w:t>unaffected,</w:t>
      </w:r>
    </w:p>
    <w:p>
      <w:pPr>
        <w:pStyle w:val="BodyText"/>
        <w:spacing w:before="1"/>
        <w:rPr>
          <w:sz w:val="34"/>
        </w:rPr>
      </w:pPr>
    </w:p>
    <w:p>
      <w:pPr>
        <w:pStyle w:val="BodyText"/>
        <w:spacing w:line="369" w:lineRule="auto"/>
        <w:ind w:left="171" w:firstLine="676"/>
      </w:pPr>
      <w:r>
        <w:rPr>
          <w:b/>
          <w:u w:val="single"/>
        </w:rPr>
        <w:t>Convinced</w:t>
      </w:r>
      <w:r>
        <w:rPr>
          <w:b/>
          <w:spacing w:val="40"/>
        </w:rPr>
        <w:t> </w:t>
      </w:r>
      <w:r>
        <w:rPr/>
        <w:t>of</w:t>
      </w:r>
      <w:r>
        <w:rPr>
          <w:spacing w:val="38"/>
        </w:rPr>
        <w:t> </w:t>
      </w:r>
      <w:r>
        <w:rPr/>
        <w:t>the</w:t>
      </w:r>
      <w:r>
        <w:rPr>
          <w:spacing w:val="38"/>
        </w:rPr>
        <w:t> </w:t>
      </w:r>
      <w:r>
        <w:rPr/>
        <w:t>urgent</w:t>
      </w:r>
      <w:r>
        <w:rPr>
          <w:spacing w:val="38"/>
        </w:rPr>
        <w:t> </w:t>
      </w:r>
      <w:r>
        <w:rPr/>
        <w:t>and</w:t>
      </w:r>
      <w:r>
        <w:rPr>
          <w:spacing w:val="39"/>
        </w:rPr>
        <w:t> </w:t>
      </w:r>
      <w:r>
        <w:rPr/>
        <w:t>pressing</w:t>
      </w:r>
      <w:r>
        <w:rPr>
          <w:spacing w:val="38"/>
        </w:rPr>
        <w:t> </w:t>
      </w:r>
      <w:r>
        <w:rPr/>
        <w:t>need</w:t>
      </w:r>
      <w:r>
        <w:rPr>
          <w:spacing w:val="39"/>
        </w:rPr>
        <w:t> </w:t>
      </w:r>
      <w:r>
        <w:rPr/>
        <w:t>to</w:t>
      </w:r>
      <w:r>
        <w:rPr>
          <w:spacing w:val="39"/>
        </w:rPr>
        <w:t> </w:t>
      </w:r>
      <w:r>
        <w:rPr/>
        <w:t>formulate</w:t>
      </w:r>
      <w:r>
        <w:rPr>
          <w:spacing w:val="38"/>
        </w:rPr>
        <w:t> </w:t>
      </w:r>
      <w:r>
        <w:rPr/>
        <w:t>a</w:t>
      </w:r>
      <w:r>
        <w:rPr>
          <w:spacing w:val="38"/>
        </w:rPr>
        <w:t> </w:t>
      </w:r>
      <w:r>
        <w:rPr/>
        <w:t>global</w:t>
      </w:r>
      <w:r>
        <w:rPr>
          <w:spacing w:val="38"/>
        </w:rPr>
        <w:t> </w:t>
      </w:r>
      <w:r>
        <w:rPr/>
        <w:t>strategy</w:t>
      </w:r>
      <w:r>
        <w:rPr>
          <w:spacing w:val="38"/>
        </w:rPr>
        <w:t> </w:t>
      </w:r>
      <w:r>
        <w:rPr/>
        <w:t>and</w:t>
      </w:r>
      <w:r>
        <w:rPr>
          <w:spacing w:val="39"/>
        </w:rPr>
        <w:t> </w:t>
      </w:r>
      <w:r>
        <w:rPr/>
        <w:t>take immediate and decisive remedial measures,</w:t>
      </w:r>
    </w:p>
    <w:p>
      <w:pPr>
        <w:pStyle w:val="BodyText"/>
        <w:spacing w:before="3"/>
        <w:rPr>
          <w:sz w:val="33"/>
        </w:rPr>
      </w:pPr>
    </w:p>
    <w:p>
      <w:pPr>
        <w:pStyle w:val="BodyText"/>
        <w:spacing w:line="374" w:lineRule="auto"/>
        <w:ind w:left="171" w:right="187" w:firstLine="676"/>
      </w:pPr>
      <w:r>
        <w:rPr>
          <w:b/>
          <w:u w:val="single"/>
        </w:rPr>
        <w:t>Considering</w:t>
      </w:r>
      <w:r>
        <w:rPr>
          <w:b/>
        </w:rPr>
        <w:t> </w:t>
      </w:r>
      <w:r>
        <w:rPr/>
        <w:t>that the steps so far taken are not commensurate with the seriousness of</w:t>
      </w:r>
      <w:r>
        <w:rPr>
          <w:spacing w:val="40"/>
        </w:rPr>
        <w:t> </w:t>
      </w:r>
      <w:r>
        <w:rPr/>
        <w:t>the situation,</w:t>
      </w:r>
    </w:p>
    <w:p>
      <w:pPr>
        <w:pStyle w:val="BodyText"/>
        <w:spacing w:before="3"/>
        <w:rPr>
          <w:sz w:val="33"/>
        </w:rPr>
      </w:pPr>
    </w:p>
    <w:p>
      <w:pPr>
        <w:pStyle w:val="BodyText"/>
        <w:spacing w:line="369" w:lineRule="auto"/>
        <w:ind w:left="171" w:firstLine="676"/>
      </w:pPr>
      <w:r>
        <w:rPr>
          <w:b/>
          <w:u w:val="single"/>
        </w:rPr>
        <w:t>Having</w:t>
      </w:r>
      <w:r>
        <w:rPr>
          <w:b/>
          <w:spacing w:val="32"/>
          <w:u w:val="single"/>
        </w:rPr>
        <w:t> </w:t>
      </w:r>
      <w:r>
        <w:rPr>
          <w:b/>
          <w:u w:val="single"/>
        </w:rPr>
        <w:t>heard</w:t>
      </w:r>
      <w:r>
        <w:rPr>
          <w:b/>
          <w:spacing w:val="36"/>
        </w:rPr>
        <w:t> </w:t>
      </w:r>
      <w:r>
        <w:rPr/>
        <w:t>the</w:t>
      </w:r>
      <w:r>
        <w:rPr>
          <w:spacing w:val="27"/>
        </w:rPr>
        <w:t> </w:t>
      </w:r>
      <w:r>
        <w:rPr/>
        <w:t>statement</w:t>
      </w:r>
      <w:r>
        <w:rPr>
          <w:spacing w:val="27"/>
        </w:rPr>
        <w:t> </w:t>
      </w:r>
      <w:r>
        <w:rPr/>
        <w:t>by</w:t>
      </w:r>
      <w:r>
        <w:rPr>
          <w:spacing w:val="27"/>
        </w:rPr>
        <w:t> </w:t>
      </w:r>
      <w:r>
        <w:rPr/>
        <w:t>the</w:t>
      </w:r>
      <w:r>
        <w:rPr>
          <w:spacing w:val="27"/>
        </w:rPr>
        <w:t> </w:t>
      </w:r>
      <w:r>
        <w:rPr/>
        <w:t>Malagasy</w:t>
      </w:r>
      <w:r>
        <w:rPr>
          <w:spacing w:val="27"/>
        </w:rPr>
        <w:t> </w:t>
      </w:r>
      <w:r>
        <w:rPr/>
        <w:t>delegation</w:t>
      </w:r>
      <w:r>
        <w:rPr>
          <w:spacing w:val="27"/>
        </w:rPr>
        <w:t> </w:t>
      </w:r>
      <w:r>
        <w:rPr/>
        <w:t>on</w:t>
      </w:r>
      <w:r>
        <w:rPr>
          <w:spacing w:val="27"/>
        </w:rPr>
        <w:t> </w:t>
      </w:r>
      <w:r>
        <w:rPr/>
        <w:t>the</w:t>
      </w:r>
      <w:r>
        <w:rPr>
          <w:spacing w:val="27"/>
        </w:rPr>
        <w:t> </w:t>
      </w:r>
      <w:r>
        <w:rPr/>
        <w:t>periodic</w:t>
      </w:r>
      <w:r>
        <w:rPr>
          <w:spacing w:val="27"/>
        </w:rPr>
        <w:t> </w:t>
      </w:r>
      <w:r>
        <w:rPr/>
        <w:t>cyclones</w:t>
      </w:r>
      <w:r>
        <w:rPr>
          <w:spacing w:val="27"/>
        </w:rPr>
        <w:t> </w:t>
      </w:r>
      <w:r>
        <w:rPr/>
        <w:t>in the Indian Ocean Islands,</w:t>
      </w:r>
    </w:p>
    <w:p>
      <w:pPr>
        <w:pStyle w:val="BodyText"/>
        <w:spacing w:before="7"/>
        <w:rPr>
          <w:sz w:val="33"/>
        </w:rPr>
      </w:pPr>
    </w:p>
    <w:p>
      <w:pPr>
        <w:spacing w:before="1"/>
        <w:ind w:left="848" w:right="0" w:firstLine="0"/>
        <w:jc w:val="left"/>
        <w:rPr>
          <w:sz w:val="22"/>
        </w:rPr>
      </w:pPr>
      <w:r>
        <w:rPr>
          <w:b/>
          <w:spacing w:val="8"/>
          <w:sz w:val="22"/>
          <w:u w:val="single"/>
        </w:rPr>
        <w:t> </w:t>
      </w:r>
      <w:r>
        <w:rPr>
          <w:b/>
          <w:sz w:val="22"/>
          <w:u w:val="single"/>
        </w:rPr>
        <w:t>Having</w:t>
      </w:r>
      <w:r>
        <w:rPr>
          <w:b/>
          <w:spacing w:val="9"/>
          <w:sz w:val="22"/>
          <w:u w:val="single"/>
        </w:rPr>
        <w:t> </w:t>
      </w:r>
      <w:r>
        <w:rPr>
          <w:b/>
          <w:sz w:val="22"/>
          <w:u w:val="single"/>
        </w:rPr>
        <w:t>considered</w:t>
      </w:r>
      <w:r>
        <w:rPr>
          <w:b/>
          <w:spacing w:val="12"/>
          <w:sz w:val="22"/>
        </w:rPr>
        <w:t> </w:t>
      </w:r>
      <w:r>
        <w:rPr>
          <w:sz w:val="22"/>
        </w:rPr>
        <w:t>the</w:t>
      </w:r>
      <w:r>
        <w:rPr>
          <w:spacing w:val="10"/>
          <w:sz w:val="22"/>
        </w:rPr>
        <w:t> </w:t>
      </w:r>
      <w:r>
        <w:rPr>
          <w:sz w:val="22"/>
        </w:rPr>
        <w:t>report</w:t>
      </w:r>
      <w:r>
        <w:rPr>
          <w:spacing w:val="2"/>
          <w:sz w:val="22"/>
        </w:rPr>
        <w:t> </w:t>
      </w:r>
      <w:r>
        <w:rPr>
          <w:sz w:val="22"/>
        </w:rPr>
        <w:t>submitted</w:t>
      </w:r>
      <w:r>
        <w:rPr>
          <w:spacing w:val="4"/>
          <w:sz w:val="22"/>
        </w:rPr>
        <w:t> </w:t>
      </w:r>
      <w:r>
        <w:rPr>
          <w:sz w:val="22"/>
        </w:rPr>
        <w:t>by</w:t>
      </w:r>
      <w:r>
        <w:rPr>
          <w:spacing w:val="2"/>
          <w:sz w:val="22"/>
        </w:rPr>
        <w:t> </w:t>
      </w:r>
      <w:r>
        <w:rPr>
          <w:sz w:val="22"/>
        </w:rPr>
        <w:t>the</w:t>
      </w:r>
      <w:r>
        <w:rPr>
          <w:spacing w:val="2"/>
          <w:sz w:val="22"/>
        </w:rPr>
        <w:t> </w:t>
      </w:r>
      <w:r>
        <w:rPr>
          <w:sz w:val="22"/>
        </w:rPr>
        <w:t>same</w:t>
      </w:r>
      <w:r>
        <w:rPr>
          <w:spacing w:val="4"/>
          <w:sz w:val="22"/>
        </w:rPr>
        <w:t> </w:t>
      </w:r>
      <w:r>
        <w:rPr>
          <w:sz w:val="22"/>
        </w:rPr>
        <w:t>delegation</w:t>
      </w:r>
      <w:r>
        <w:rPr>
          <w:spacing w:val="2"/>
          <w:sz w:val="22"/>
        </w:rPr>
        <w:t> </w:t>
      </w:r>
      <w:r>
        <w:rPr>
          <w:spacing w:val="-2"/>
          <w:sz w:val="22"/>
        </w:rPr>
        <w:t>CM/652/Add.4,</w:t>
      </w:r>
    </w:p>
    <w:p>
      <w:pPr>
        <w:pStyle w:val="BodyText"/>
        <w:rPr>
          <w:sz w:val="24"/>
        </w:rPr>
      </w:pPr>
    </w:p>
    <w:p>
      <w:pPr>
        <w:pStyle w:val="BodyText"/>
        <w:spacing w:before="7"/>
        <w:rPr>
          <w:sz w:val="21"/>
        </w:rPr>
      </w:pPr>
    </w:p>
    <w:p>
      <w:pPr>
        <w:pStyle w:val="BodyText"/>
        <w:ind w:left="847"/>
      </w:pPr>
      <w:r>
        <w:rPr>
          <w:b/>
          <w:u w:val="single"/>
        </w:rPr>
        <w:t>Considering</w:t>
      </w:r>
      <w:r>
        <w:rPr>
          <w:b/>
          <w:spacing w:val="6"/>
        </w:rPr>
        <w:t> </w:t>
      </w:r>
      <w:r>
        <w:rPr/>
        <w:t>the</w:t>
      </w:r>
      <w:r>
        <w:rPr>
          <w:spacing w:val="4"/>
        </w:rPr>
        <w:t> </w:t>
      </w:r>
      <w:r>
        <w:rPr/>
        <w:t>exceptional</w:t>
      </w:r>
      <w:r>
        <w:rPr>
          <w:spacing w:val="2"/>
        </w:rPr>
        <w:t> </w:t>
      </w:r>
      <w:r>
        <w:rPr/>
        <w:t>situation</w:t>
      </w:r>
      <w:r>
        <w:rPr>
          <w:spacing w:val="3"/>
        </w:rPr>
        <w:t> </w:t>
      </w:r>
      <w:r>
        <w:rPr/>
        <w:t>in</w:t>
      </w:r>
      <w:r>
        <w:rPr>
          <w:spacing w:val="2"/>
        </w:rPr>
        <w:t> </w:t>
      </w:r>
      <w:r>
        <w:rPr/>
        <w:t>the</w:t>
      </w:r>
      <w:r>
        <w:rPr>
          <w:spacing w:val="4"/>
        </w:rPr>
        <w:t> </w:t>
      </w:r>
      <w:r>
        <w:rPr/>
        <w:t>Cape</w:t>
      </w:r>
      <w:r>
        <w:rPr>
          <w:spacing w:val="4"/>
        </w:rPr>
        <w:t> </w:t>
      </w:r>
      <w:r>
        <w:rPr/>
        <w:t>Verde</w:t>
      </w:r>
      <w:r>
        <w:rPr>
          <w:spacing w:val="3"/>
        </w:rPr>
        <w:t> </w:t>
      </w:r>
      <w:r>
        <w:rPr>
          <w:spacing w:val="-2"/>
        </w:rPr>
        <w:t>Islands,</w:t>
      </w:r>
    </w:p>
    <w:p>
      <w:pPr>
        <w:pStyle w:val="BodyText"/>
        <w:rPr>
          <w:sz w:val="24"/>
        </w:rPr>
      </w:pPr>
    </w:p>
    <w:p>
      <w:pPr>
        <w:pStyle w:val="BodyText"/>
      </w:pPr>
    </w:p>
    <w:p>
      <w:pPr>
        <w:pStyle w:val="BodyText"/>
        <w:spacing w:line="364" w:lineRule="auto"/>
        <w:ind w:left="171" w:firstLine="676"/>
      </w:pPr>
      <w:r>
        <w:rPr>
          <w:b/>
          <w:u w:val="single"/>
        </w:rPr>
        <w:t>Having</w:t>
      </w:r>
      <w:r>
        <w:rPr>
          <w:b/>
          <w:spacing w:val="79"/>
          <w:u w:val="single"/>
        </w:rPr>
        <w:t> </w:t>
      </w:r>
      <w:r>
        <w:rPr>
          <w:b/>
          <w:u w:val="single"/>
        </w:rPr>
        <w:t>taken</w:t>
      </w:r>
      <w:r>
        <w:rPr>
          <w:b/>
          <w:spacing w:val="80"/>
        </w:rPr>
        <w:t> </w:t>
      </w:r>
      <w:r>
        <w:rPr/>
        <w:t>note</w:t>
      </w:r>
      <w:r>
        <w:rPr>
          <w:spacing w:val="78"/>
        </w:rPr>
        <w:t> </w:t>
      </w:r>
      <w:r>
        <w:rPr/>
        <w:t>of</w:t>
      </w:r>
      <w:r>
        <w:rPr>
          <w:spacing w:val="78"/>
        </w:rPr>
        <w:t> </w:t>
      </w:r>
      <w:r>
        <w:rPr/>
        <w:t>the</w:t>
      </w:r>
      <w:r>
        <w:rPr>
          <w:spacing w:val="78"/>
        </w:rPr>
        <w:t> </w:t>
      </w:r>
      <w:r>
        <w:rPr/>
        <w:t>statements</w:t>
      </w:r>
      <w:r>
        <w:rPr>
          <w:spacing w:val="78"/>
        </w:rPr>
        <w:t> </w:t>
      </w:r>
      <w:r>
        <w:rPr/>
        <w:t>made</w:t>
      </w:r>
      <w:r>
        <w:rPr>
          <w:spacing w:val="78"/>
        </w:rPr>
        <w:t> </w:t>
      </w:r>
      <w:r>
        <w:rPr/>
        <w:t>by</w:t>
      </w:r>
      <w:r>
        <w:rPr>
          <w:spacing w:val="78"/>
        </w:rPr>
        <w:t> </w:t>
      </w:r>
      <w:r>
        <w:rPr/>
        <w:t>representatives</w:t>
      </w:r>
      <w:r>
        <w:rPr>
          <w:spacing w:val="78"/>
        </w:rPr>
        <w:t> </w:t>
      </w:r>
      <w:r>
        <w:rPr/>
        <w:t>of</w:t>
      </w:r>
      <w:r>
        <w:rPr>
          <w:spacing w:val="78"/>
        </w:rPr>
        <w:t> </w:t>
      </w:r>
      <w:r>
        <w:rPr/>
        <w:t>the</w:t>
      </w:r>
      <w:r>
        <w:rPr>
          <w:spacing w:val="78"/>
        </w:rPr>
        <w:t> </w:t>
      </w:r>
      <w:r>
        <w:rPr/>
        <w:t>following International Organizations: ADB, FAO, WFP and WHO,</w:t>
      </w:r>
    </w:p>
    <w:p>
      <w:pPr>
        <w:pStyle w:val="BodyText"/>
        <w:spacing w:before="6"/>
        <w:rPr>
          <w:sz w:val="34"/>
        </w:rPr>
      </w:pPr>
    </w:p>
    <w:p>
      <w:pPr>
        <w:pStyle w:val="BodyText"/>
        <w:spacing w:line="369" w:lineRule="auto" w:before="1"/>
        <w:ind w:left="171" w:firstLine="676"/>
      </w:pPr>
      <w:r>
        <w:rPr>
          <w:b/>
          <w:u w:val="single"/>
        </w:rPr>
        <w:t>Recalling</w:t>
      </w:r>
      <w:r>
        <w:rPr>
          <w:b/>
          <w:spacing w:val="40"/>
        </w:rPr>
        <w:t> </w:t>
      </w:r>
      <w:r>
        <w:rPr/>
        <w:t>Resolution</w:t>
      </w:r>
      <w:r>
        <w:rPr>
          <w:spacing w:val="39"/>
        </w:rPr>
        <w:t> </w:t>
      </w:r>
      <w:r>
        <w:rPr/>
        <w:t>CM/Res.</w:t>
      </w:r>
      <w:r>
        <w:rPr>
          <w:spacing w:val="40"/>
        </w:rPr>
        <w:t> </w:t>
      </w:r>
      <w:r>
        <w:rPr/>
        <w:t>336</w:t>
      </w:r>
      <w:r>
        <w:rPr>
          <w:spacing w:val="40"/>
        </w:rPr>
        <w:t> </w:t>
      </w:r>
      <w:r>
        <w:rPr/>
        <w:t>(XXIII)</w:t>
      </w:r>
      <w:r>
        <w:rPr>
          <w:spacing w:val="40"/>
        </w:rPr>
        <w:t> </w:t>
      </w:r>
      <w:r>
        <w:rPr/>
        <w:t>establishing</w:t>
      </w:r>
      <w:r>
        <w:rPr>
          <w:spacing w:val="39"/>
        </w:rPr>
        <w:t> </w:t>
      </w:r>
      <w:r>
        <w:rPr/>
        <w:t>an</w:t>
      </w:r>
      <w:r>
        <w:rPr>
          <w:spacing w:val="39"/>
        </w:rPr>
        <w:t> </w:t>
      </w:r>
      <w:r>
        <w:rPr/>
        <w:t>emergency</w:t>
      </w:r>
      <w:r>
        <w:rPr>
          <w:spacing w:val="39"/>
        </w:rPr>
        <w:t> </w:t>
      </w:r>
      <w:r>
        <w:rPr/>
        <w:t>Relief</w:t>
      </w:r>
      <w:r>
        <w:rPr>
          <w:spacing w:val="39"/>
        </w:rPr>
        <w:t> </w:t>
      </w:r>
      <w:r>
        <w:rPr/>
        <w:t>Fund, adopted in Mogadishu,</w:t>
      </w:r>
    </w:p>
    <w:p>
      <w:pPr>
        <w:pStyle w:val="BodyText"/>
        <w:spacing w:before="7"/>
        <w:rPr>
          <w:sz w:val="33"/>
        </w:rPr>
      </w:pPr>
    </w:p>
    <w:p>
      <w:pPr>
        <w:pStyle w:val="ListParagraph"/>
        <w:numPr>
          <w:ilvl w:val="0"/>
          <w:numId w:val="1"/>
        </w:numPr>
        <w:tabs>
          <w:tab w:pos="1189" w:val="left" w:leader="none"/>
        </w:tabs>
        <w:spacing w:line="369" w:lineRule="auto" w:before="0" w:after="0"/>
        <w:ind w:left="1188" w:right="156" w:hanging="341"/>
        <w:jc w:val="left"/>
        <w:rPr>
          <w:sz w:val="22"/>
        </w:rPr>
      </w:pPr>
      <w:r>
        <w:rPr>
          <w:b/>
          <w:sz w:val="22"/>
        </w:rPr>
        <w:t>COMMENDS </w:t>
      </w:r>
      <w:r>
        <w:rPr>
          <w:sz w:val="22"/>
        </w:rPr>
        <w:t>the General Secretariat on its detailed report and the action already </w:t>
      </w:r>
      <w:r>
        <w:rPr>
          <w:spacing w:val="-2"/>
          <w:sz w:val="22"/>
        </w:rPr>
        <w:t>taken;</w:t>
      </w:r>
    </w:p>
    <w:p>
      <w:pPr>
        <w:pStyle w:val="BodyText"/>
        <w:spacing w:before="8"/>
        <w:rPr>
          <w:sz w:val="33"/>
        </w:rPr>
      </w:pPr>
    </w:p>
    <w:p>
      <w:pPr>
        <w:pStyle w:val="ListParagraph"/>
        <w:numPr>
          <w:ilvl w:val="0"/>
          <w:numId w:val="1"/>
        </w:numPr>
        <w:tabs>
          <w:tab w:pos="1189" w:val="left" w:leader="none"/>
        </w:tabs>
        <w:spacing w:line="240" w:lineRule="auto" w:before="0" w:after="0"/>
        <w:ind w:left="1188" w:right="0" w:hanging="341"/>
        <w:jc w:val="left"/>
        <w:rPr>
          <w:sz w:val="22"/>
        </w:rPr>
      </w:pPr>
      <w:r>
        <w:rPr>
          <w:b/>
          <w:sz w:val="22"/>
        </w:rPr>
        <w:t>APPROVES</w:t>
      </w:r>
      <w:r>
        <w:rPr>
          <w:b/>
          <w:spacing w:val="3"/>
          <w:sz w:val="22"/>
        </w:rPr>
        <w:t> </w:t>
      </w:r>
      <w:r>
        <w:rPr>
          <w:sz w:val="22"/>
        </w:rPr>
        <w:t>the</w:t>
      </w:r>
      <w:r>
        <w:rPr>
          <w:spacing w:val="2"/>
          <w:sz w:val="22"/>
        </w:rPr>
        <w:t> </w:t>
      </w:r>
      <w:r>
        <w:rPr>
          <w:sz w:val="22"/>
        </w:rPr>
        <w:t>recommendations</w:t>
      </w:r>
      <w:r>
        <w:rPr>
          <w:spacing w:val="1"/>
          <w:sz w:val="22"/>
        </w:rPr>
        <w:t> </w:t>
      </w:r>
      <w:r>
        <w:rPr>
          <w:sz w:val="22"/>
        </w:rPr>
        <w:t>contained</w:t>
      </w:r>
      <w:r>
        <w:rPr>
          <w:spacing w:val="3"/>
          <w:sz w:val="22"/>
        </w:rPr>
        <w:t> </w:t>
      </w:r>
      <w:r>
        <w:rPr>
          <w:sz w:val="22"/>
        </w:rPr>
        <w:t>in</w:t>
      </w:r>
      <w:r>
        <w:rPr>
          <w:spacing w:val="1"/>
          <w:sz w:val="22"/>
        </w:rPr>
        <w:t> </w:t>
      </w:r>
      <w:r>
        <w:rPr>
          <w:sz w:val="22"/>
        </w:rPr>
        <w:t>the</w:t>
      </w:r>
      <w:r>
        <w:rPr>
          <w:spacing w:val="2"/>
          <w:sz w:val="22"/>
        </w:rPr>
        <w:t> </w:t>
      </w:r>
      <w:r>
        <w:rPr>
          <w:sz w:val="22"/>
        </w:rPr>
        <w:t>above</w:t>
      </w:r>
      <w:r>
        <w:rPr>
          <w:spacing w:val="2"/>
          <w:sz w:val="22"/>
        </w:rPr>
        <w:t> </w:t>
      </w:r>
      <w:r>
        <w:rPr>
          <w:sz w:val="22"/>
        </w:rPr>
        <w:t>mentioned</w:t>
      </w:r>
      <w:r>
        <w:rPr>
          <w:spacing w:val="3"/>
          <w:sz w:val="22"/>
        </w:rPr>
        <w:t> </w:t>
      </w:r>
      <w:r>
        <w:rPr>
          <w:spacing w:val="-2"/>
          <w:sz w:val="22"/>
        </w:rPr>
        <w:t>documents;</w:t>
      </w:r>
    </w:p>
    <w:p>
      <w:pPr>
        <w:spacing w:after="0" w:line="240" w:lineRule="auto"/>
        <w:jc w:val="left"/>
        <w:rPr>
          <w:sz w:val="22"/>
        </w:rPr>
        <w:sectPr>
          <w:headerReference w:type="default" r:id="rId5"/>
          <w:type w:val="continuous"/>
          <w:pgSz w:w="12240" w:h="15840"/>
          <w:pgMar w:header="701" w:footer="0" w:top="940" w:bottom="280" w:left="1720" w:right="1720"/>
          <w:pgNumType w:start="1"/>
        </w:sectPr>
      </w:pPr>
    </w:p>
    <w:p>
      <w:pPr>
        <w:pStyle w:val="BodyText"/>
        <w:spacing w:before="4"/>
        <w:rPr>
          <w:sz w:val="26"/>
        </w:rPr>
      </w:pPr>
    </w:p>
    <w:p>
      <w:pPr>
        <w:pStyle w:val="ListParagraph"/>
        <w:numPr>
          <w:ilvl w:val="0"/>
          <w:numId w:val="1"/>
        </w:numPr>
        <w:tabs>
          <w:tab w:pos="1189" w:val="left" w:leader="none"/>
        </w:tabs>
        <w:spacing w:line="369" w:lineRule="auto" w:before="95" w:after="0"/>
        <w:ind w:left="1188" w:right="146" w:hanging="341"/>
        <w:jc w:val="both"/>
        <w:rPr>
          <w:sz w:val="22"/>
        </w:rPr>
      </w:pPr>
      <w:r>
        <w:rPr>
          <w:b/>
          <w:sz w:val="22"/>
        </w:rPr>
        <w:t>REITERATES</w:t>
      </w:r>
      <w:r>
        <w:rPr>
          <w:b/>
          <w:spacing w:val="40"/>
          <w:sz w:val="22"/>
        </w:rPr>
        <w:t> </w:t>
      </w:r>
      <w:r>
        <w:rPr>
          <w:sz w:val="22"/>
        </w:rPr>
        <w:t>its appeal to member States to pay their voluntary contributions</w:t>
      </w:r>
      <w:r>
        <w:rPr>
          <w:spacing w:val="40"/>
          <w:sz w:val="22"/>
        </w:rPr>
        <w:t> </w:t>
      </w:r>
      <w:r>
        <w:rPr>
          <w:sz w:val="22"/>
        </w:rPr>
        <w:t>and REQUESTS the Administrative Secretary-General to make proposals for the assessment of mandatory contributions;</w:t>
      </w:r>
    </w:p>
    <w:p>
      <w:pPr>
        <w:pStyle w:val="BodyText"/>
        <w:spacing w:before="7"/>
        <w:rPr>
          <w:sz w:val="33"/>
        </w:rPr>
      </w:pPr>
    </w:p>
    <w:p>
      <w:pPr>
        <w:pStyle w:val="ListParagraph"/>
        <w:numPr>
          <w:ilvl w:val="0"/>
          <w:numId w:val="1"/>
        </w:numPr>
        <w:tabs>
          <w:tab w:pos="1189" w:val="left" w:leader="none"/>
        </w:tabs>
        <w:spacing w:line="369" w:lineRule="auto" w:before="0" w:after="0"/>
        <w:ind w:left="1188" w:right="136" w:hanging="341"/>
        <w:jc w:val="both"/>
        <w:rPr>
          <w:sz w:val="22"/>
        </w:rPr>
      </w:pPr>
      <w:r>
        <w:rPr>
          <w:b/>
          <w:sz w:val="22"/>
        </w:rPr>
        <w:t>URGES </w:t>
      </w:r>
      <w:r>
        <w:rPr>
          <w:sz w:val="22"/>
        </w:rPr>
        <w:t>the Administrative Secretary-General to set up immediately, within the General Secretariat a section to deal with all problems connected with drought and natural disasters to ensure better harmonization and coordination of future </w:t>
      </w:r>
      <w:r>
        <w:rPr>
          <w:spacing w:val="-2"/>
          <w:sz w:val="22"/>
        </w:rPr>
        <w:t>operations;</w:t>
      </w:r>
    </w:p>
    <w:p>
      <w:pPr>
        <w:pStyle w:val="BodyText"/>
        <w:spacing w:before="6"/>
        <w:rPr>
          <w:sz w:val="33"/>
        </w:rPr>
      </w:pPr>
    </w:p>
    <w:p>
      <w:pPr>
        <w:pStyle w:val="ListParagraph"/>
        <w:numPr>
          <w:ilvl w:val="0"/>
          <w:numId w:val="1"/>
        </w:numPr>
        <w:tabs>
          <w:tab w:pos="1189" w:val="left" w:leader="none"/>
        </w:tabs>
        <w:spacing w:line="369" w:lineRule="auto" w:before="0" w:after="0"/>
        <w:ind w:left="1188" w:right="147" w:hanging="341"/>
        <w:jc w:val="both"/>
        <w:rPr>
          <w:sz w:val="22"/>
        </w:rPr>
      </w:pPr>
      <w:r>
        <w:rPr>
          <w:b/>
          <w:sz w:val="22"/>
        </w:rPr>
        <w:t>RECOMMENDS </w:t>
      </w:r>
      <w:r>
        <w:rPr>
          <w:sz w:val="22"/>
        </w:rPr>
        <w:t>that Member States establish sub-regional co-operation bodies similar to the Inter-State Committee on Drought Control in the Sahel based in Ougadougou, Upper Volta;</w:t>
      </w:r>
    </w:p>
    <w:p>
      <w:pPr>
        <w:pStyle w:val="BodyText"/>
        <w:spacing w:before="1"/>
        <w:rPr>
          <w:sz w:val="34"/>
        </w:rPr>
      </w:pPr>
    </w:p>
    <w:p>
      <w:pPr>
        <w:pStyle w:val="ListParagraph"/>
        <w:numPr>
          <w:ilvl w:val="0"/>
          <w:numId w:val="1"/>
        </w:numPr>
        <w:tabs>
          <w:tab w:pos="1189" w:val="left" w:leader="none"/>
        </w:tabs>
        <w:spacing w:line="364" w:lineRule="auto" w:before="0" w:after="0"/>
        <w:ind w:left="1188" w:right="146" w:hanging="341"/>
        <w:jc w:val="both"/>
        <w:rPr>
          <w:sz w:val="22"/>
        </w:rPr>
      </w:pPr>
      <w:r>
        <w:rPr>
          <w:b/>
          <w:sz w:val="22"/>
        </w:rPr>
        <w:t>CALLS</w:t>
      </w:r>
      <w:r>
        <w:rPr>
          <w:b/>
          <w:spacing w:val="40"/>
          <w:sz w:val="22"/>
        </w:rPr>
        <w:t> </w:t>
      </w:r>
      <w:r>
        <w:rPr>
          <w:sz w:val="22"/>
        </w:rPr>
        <w:t>for</w:t>
      </w:r>
      <w:r>
        <w:rPr>
          <w:spacing w:val="40"/>
          <w:sz w:val="22"/>
        </w:rPr>
        <w:t> </w:t>
      </w:r>
      <w:r>
        <w:rPr>
          <w:sz w:val="22"/>
        </w:rPr>
        <w:t>the</w:t>
      </w:r>
      <w:r>
        <w:rPr>
          <w:spacing w:val="39"/>
          <w:sz w:val="22"/>
        </w:rPr>
        <w:t> </w:t>
      </w:r>
      <w:r>
        <w:rPr>
          <w:sz w:val="22"/>
        </w:rPr>
        <w:t>establishment</w:t>
      </w:r>
      <w:r>
        <w:rPr>
          <w:spacing w:val="39"/>
          <w:sz w:val="22"/>
        </w:rPr>
        <w:t> </w:t>
      </w:r>
      <w:r>
        <w:rPr>
          <w:sz w:val="22"/>
        </w:rPr>
        <w:t>of</w:t>
      </w:r>
      <w:r>
        <w:rPr>
          <w:spacing w:val="39"/>
          <w:sz w:val="22"/>
        </w:rPr>
        <w:t> </w:t>
      </w:r>
      <w:r>
        <w:rPr>
          <w:sz w:val="22"/>
        </w:rPr>
        <w:t>sub-regional</w:t>
      </w:r>
      <w:r>
        <w:rPr>
          <w:spacing w:val="40"/>
          <w:sz w:val="22"/>
        </w:rPr>
        <w:t> </w:t>
      </w:r>
      <w:r>
        <w:rPr>
          <w:sz w:val="22"/>
        </w:rPr>
        <w:t>specialized</w:t>
      </w:r>
      <w:r>
        <w:rPr>
          <w:spacing w:val="40"/>
          <w:sz w:val="22"/>
        </w:rPr>
        <w:t> </w:t>
      </w:r>
      <w:r>
        <w:rPr>
          <w:sz w:val="22"/>
        </w:rPr>
        <w:t>research</w:t>
      </w:r>
      <w:r>
        <w:rPr>
          <w:spacing w:val="40"/>
          <w:sz w:val="22"/>
        </w:rPr>
        <w:t> </w:t>
      </w:r>
      <w:r>
        <w:rPr>
          <w:sz w:val="22"/>
        </w:rPr>
        <w:t>institutes,</w:t>
      </w:r>
      <w:r>
        <w:rPr>
          <w:spacing w:val="40"/>
          <w:sz w:val="22"/>
        </w:rPr>
        <w:t> </w:t>
      </w:r>
      <w:r>
        <w:rPr>
          <w:sz w:val="22"/>
        </w:rPr>
        <w:t>for the prevention and control of natural disasters;</w:t>
      </w:r>
    </w:p>
    <w:p>
      <w:pPr>
        <w:pStyle w:val="BodyText"/>
        <w:spacing w:before="6"/>
        <w:rPr>
          <w:sz w:val="34"/>
        </w:rPr>
      </w:pPr>
    </w:p>
    <w:p>
      <w:pPr>
        <w:pStyle w:val="ListParagraph"/>
        <w:numPr>
          <w:ilvl w:val="0"/>
          <w:numId w:val="1"/>
        </w:numPr>
        <w:tabs>
          <w:tab w:pos="1189" w:val="left" w:leader="none"/>
        </w:tabs>
        <w:spacing w:line="369" w:lineRule="auto" w:before="0" w:after="0"/>
        <w:ind w:left="1188" w:right="140" w:hanging="341"/>
        <w:jc w:val="both"/>
        <w:rPr>
          <w:sz w:val="22"/>
        </w:rPr>
      </w:pPr>
      <w:r>
        <w:rPr>
          <w:b/>
          <w:sz w:val="22"/>
        </w:rPr>
        <w:t>AUTHORIZES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in</w:t>
      </w:r>
      <w:r>
        <w:rPr>
          <w:spacing w:val="40"/>
          <w:sz w:val="22"/>
        </w:rPr>
        <w:t> </w:t>
      </w:r>
      <w:r>
        <w:rPr>
          <w:sz w:val="22"/>
        </w:rPr>
        <w:t>consultation</w:t>
      </w:r>
      <w:r>
        <w:rPr>
          <w:spacing w:val="40"/>
          <w:sz w:val="22"/>
        </w:rPr>
        <w:t> </w:t>
      </w:r>
      <w:r>
        <w:rPr>
          <w:sz w:val="22"/>
        </w:rPr>
        <w:t>with</w:t>
      </w:r>
      <w:r>
        <w:rPr>
          <w:spacing w:val="40"/>
          <w:sz w:val="22"/>
        </w:rPr>
        <w:t> </w:t>
      </w:r>
      <w:r>
        <w:rPr>
          <w:sz w:val="22"/>
        </w:rPr>
        <w:t>the Ad hoc Committee, to use the Relief Fund for emergency operations, studies and compilation of all the date required for the control of the disasters;</w:t>
      </w:r>
    </w:p>
    <w:p>
      <w:pPr>
        <w:pStyle w:val="BodyText"/>
        <w:spacing w:before="7"/>
        <w:rPr>
          <w:sz w:val="33"/>
        </w:rPr>
      </w:pPr>
    </w:p>
    <w:p>
      <w:pPr>
        <w:pStyle w:val="ListParagraph"/>
        <w:numPr>
          <w:ilvl w:val="0"/>
          <w:numId w:val="1"/>
        </w:numPr>
        <w:tabs>
          <w:tab w:pos="1189" w:val="left" w:leader="none"/>
        </w:tabs>
        <w:spacing w:line="369" w:lineRule="auto" w:before="0" w:after="0"/>
        <w:ind w:left="1188" w:right="158" w:hanging="341"/>
        <w:jc w:val="both"/>
        <w:rPr>
          <w:sz w:val="22"/>
        </w:rPr>
      </w:pPr>
      <w:r>
        <w:rPr>
          <w:b/>
          <w:sz w:val="22"/>
        </w:rPr>
        <w:t>INVITES </w:t>
      </w:r>
      <w:r>
        <w:rPr>
          <w:sz w:val="22"/>
        </w:rPr>
        <w:t>the Administrative Secretary-General to ensure the implementation and co-ordination of the project for the hydrogeological map of the continent;</w:t>
      </w:r>
    </w:p>
    <w:p>
      <w:pPr>
        <w:pStyle w:val="BodyText"/>
        <w:spacing w:before="8"/>
        <w:rPr>
          <w:sz w:val="33"/>
        </w:rPr>
      </w:pPr>
    </w:p>
    <w:p>
      <w:pPr>
        <w:pStyle w:val="ListParagraph"/>
        <w:numPr>
          <w:ilvl w:val="0"/>
          <w:numId w:val="1"/>
        </w:numPr>
        <w:tabs>
          <w:tab w:pos="1189" w:val="left" w:leader="none"/>
        </w:tabs>
        <w:spacing w:line="369" w:lineRule="auto" w:before="0" w:after="0"/>
        <w:ind w:left="1188" w:right="140" w:hanging="341"/>
        <w:jc w:val="both"/>
        <w:rPr>
          <w:sz w:val="22"/>
        </w:rPr>
      </w:pPr>
      <w:r>
        <w:rPr>
          <w:b/>
          <w:sz w:val="22"/>
        </w:rPr>
        <w:t>REQUESTS </w:t>
      </w:r>
      <w:r>
        <w:rPr>
          <w:sz w:val="22"/>
        </w:rPr>
        <w:t>the Administrative Secretary-General to convene a preparatory symposium</w:t>
      </w:r>
      <w:r>
        <w:rPr>
          <w:spacing w:val="40"/>
          <w:sz w:val="22"/>
        </w:rPr>
        <w:t> </w:t>
      </w:r>
      <w:r>
        <w:rPr>
          <w:sz w:val="22"/>
        </w:rPr>
        <w:t>of</w:t>
      </w:r>
      <w:r>
        <w:rPr>
          <w:spacing w:val="40"/>
          <w:sz w:val="22"/>
        </w:rPr>
        <w:t> </w:t>
      </w:r>
      <w:r>
        <w:rPr>
          <w:sz w:val="22"/>
        </w:rPr>
        <w:t>Experts</w:t>
      </w:r>
      <w:r>
        <w:rPr>
          <w:spacing w:val="40"/>
          <w:sz w:val="22"/>
        </w:rPr>
        <w:t> </w:t>
      </w:r>
      <w:r>
        <w:rPr>
          <w:sz w:val="22"/>
        </w:rPr>
        <w:t>in</w:t>
      </w:r>
      <w:r>
        <w:rPr>
          <w:spacing w:val="40"/>
          <w:sz w:val="22"/>
        </w:rPr>
        <w:t> </w:t>
      </w:r>
      <w:r>
        <w:rPr>
          <w:sz w:val="22"/>
        </w:rPr>
        <w:t>1976.</w:t>
      </w:r>
      <w:r>
        <w:rPr>
          <w:spacing w:val="80"/>
          <w:sz w:val="22"/>
        </w:rPr>
        <w:t> </w:t>
      </w:r>
      <w:r>
        <w:rPr>
          <w:sz w:val="22"/>
        </w:rPr>
        <w:t>This</w:t>
      </w:r>
      <w:r>
        <w:rPr>
          <w:spacing w:val="40"/>
          <w:sz w:val="22"/>
        </w:rPr>
        <w:t> </w:t>
      </w:r>
      <w:r>
        <w:rPr>
          <w:sz w:val="22"/>
        </w:rPr>
        <w:t>symposium</w:t>
      </w:r>
      <w:r>
        <w:rPr>
          <w:spacing w:val="40"/>
          <w:sz w:val="22"/>
        </w:rPr>
        <w:t> </w:t>
      </w:r>
      <w:r>
        <w:rPr>
          <w:sz w:val="22"/>
        </w:rPr>
        <w:t>should</w:t>
      </w:r>
      <w:r>
        <w:rPr>
          <w:spacing w:val="40"/>
          <w:sz w:val="22"/>
        </w:rPr>
        <w:t> </w:t>
      </w:r>
      <w:r>
        <w:rPr>
          <w:sz w:val="22"/>
        </w:rPr>
        <w:t>meet</w:t>
      </w:r>
      <w:r>
        <w:rPr>
          <w:spacing w:val="40"/>
          <w:sz w:val="22"/>
        </w:rPr>
        <w:t> </w:t>
      </w:r>
      <w:r>
        <w:rPr>
          <w:sz w:val="22"/>
        </w:rPr>
        <w:t>in</w:t>
      </w:r>
      <w:r>
        <w:rPr>
          <w:spacing w:val="40"/>
          <w:sz w:val="22"/>
        </w:rPr>
        <w:t> </w:t>
      </w:r>
      <w:r>
        <w:rPr>
          <w:sz w:val="22"/>
        </w:rPr>
        <w:t>collaboration with the Inter-State Committee on Drought control based in Ogadougou to harmonies the African stands before the meeting of the United Nations on drought scheduled to be held in 1977 as recommended by the fifth Session of the Scientific Council for Africa.</w:t>
      </w:r>
      <w:r>
        <w:rPr>
          <w:spacing w:val="40"/>
          <w:sz w:val="22"/>
        </w:rPr>
        <w:t> </w:t>
      </w:r>
      <w:r>
        <w:rPr>
          <w:sz w:val="22"/>
        </w:rPr>
        <w:t>The Administrative Secretary-General should ask the UN Secretary-General to hold this meeting in Africa if possible;</w:t>
      </w:r>
    </w:p>
    <w:p>
      <w:pPr>
        <w:pStyle w:val="BodyText"/>
        <w:spacing w:before="8"/>
        <w:rPr>
          <w:sz w:val="33"/>
        </w:rPr>
      </w:pPr>
    </w:p>
    <w:p>
      <w:pPr>
        <w:pStyle w:val="ListParagraph"/>
        <w:numPr>
          <w:ilvl w:val="0"/>
          <w:numId w:val="1"/>
        </w:numPr>
        <w:tabs>
          <w:tab w:pos="1189" w:val="left" w:leader="none"/>
        </w:tabs>
        <w:spacing w:line="369" w:lineRule="auto" w:before="0" w:after="0"/>
        <w:ind w:left="1188" w:right="138" w:hanging="341"/>
        <w:jc w:val="both"/>
        <w:rPr>
          <w:sz w:val="22"/>
        </w:rPr>
      </w:pPr>
      <w:r>
        <w:rPr>
          <w:b/>
          <w:sz w:val="22"/>
        </w:rPr>
        <w:t>RECOMMENDS </w:t>
      </w:r>
      <w:r>
        <w:rPr>
          <w:sz w:val="22"/>
        </w:rPr>
        <w:t>that urgent steps to be taken to assist the people of Cape Verde Island seriously affected by drought for more than seven years, a situation which</w:t>
      </w:r>
      <w:r>
        <w:rPr>
          <w:spacing w:val="80"/>
          <w:sz w:val="22"/>
        </w:rPr>
        <w:t> </w:t>
      </w:r>
      <w:r>
        <w:rPr>
          <w:sz w:val="22"/>
        </w:rPr>
        <w:t>has been aggravated by the difficult circumstances;</w:t>
      </w:r>
    </w:p>
    <w:p>
      <w:pPr>
        <w:spacing w:after="0" w:line="369" w:lineRule="auto"/>
        <w:jc w:val="both"/>
        <w:rPr>
          <w:sz w:val="22"/>
        </w:rPr>
        <w:sectPr>
          <w:pgSz w:w="12240" w:h="15840"/>
          <w:pgMar w:header="701" w:footer="0" w:top="940" w:bottom="280" w:left="1720" w:right="1720"/>
        </w:sectPr>
      </w:pPr>
    </w:p>
    <w:p>
      <w:pPr>
        <w:pStyle w:val="ListParagraph"/>
        <w:numPr>
          <w:ilvl w:val="0"/>
          <w:numId w:val="1"/>
        </w:numPr>
        <w:tabs>
          <w:tab w:pos="1189" w:val="left" w:leader="none"/>
        </w:tabs>
        <w:spacing w:line="372" w:lineRule="auto" w:before="5" w:after="0"/>
        <w:ind w:left="1188" w:right="149" w:hanging="341"/>
        <w:jc w:val="both"/>
        <w:rPr>
          <w:sz w:val="22"/>
        </w:rPr>
      </w:pPr>
      <w:r>
        <w:rPr>
          <w:b/>
          <w:sz w:val="22"/>
        </w:rPr>
        <w:t>APPEALS </w:t>
      </w:r>
      <w:r>
        <w:rPr>
          <w:sz w:val="22"/>
        </w:rPr>
        <w:t>to the International Community in particular to the Specialized Organizations and Agencies to do everything within their power to assist OAU Member States in their effort to</w:t>
      </w:r>
      <w:r>
        <w:rPr>
          <w:spacing w:val="34"/>
          <w:sz w:val="22"/>
        </w:rPr>
        <w:t> </w:t>
      </w:r>
      <w:r>
        <w:rPr>
          <w:sz w:val="22"/>
        </w:rPr>
        <w:t>control the drought and other natural disasters.</w:t>
      </w:r>
    </w:p>
    <w:p>
      <w:pPr>
        <w:pStyle w:val="BodyText"/>
        <w:spacing w:before="10"/>
        <w:rPr>
          <w:sz w:val="32"/>
        </w:rPr>
      </w:pPr>
    </w:p>
    <w:p>
      <w:pPr>
        <w:pStyle w:val="ListParagraph"/>
        <w:numPr>
          <w:ilvl w:val="0"/>
          <w:numId w:val="1"/>
        </w:numPr>
        <w:tabs>
          <w:tab w:pos="1189" w:val="left" w:leader="none"/>
        </w:tabs>
        <w:spacing w:line="374" w:lineRule="auto" w:before="1" w:after="0"/>
        <w:ind w:left="1188" w:right="146" w:hanging="341"/>
        <w:jc w:val="both"/>
        <w:rPr>
          <w:sz w:val="22"/>
        </w:rPr>
      </w:pPr>
      <w:r>
        <w:rPr>
          <w:b/>
          <w:sz w:val="22"/>
        </w:rPr>
        <w:t>RECOMMENDS </w:t>
      </w:r>
      <w:r>
        <w:rPr>
          <w:sz w:val="22"/>
        </w:rPr>
        <w:t>to the Heads of State that the celebrations of the Thirteenth Anniversary be centred on assistance to the drought-stricken countries.</w:t>
      </w:r>
    </w:p>
    <w:p>
      <w:pPr>
        <w:pStyle w:val="BodyText"/>
        <w:spacing w:before="2"/>
        <w:rPr>
          <w:sz w:val="33"/>
        </w:rPr>
      </w:pPr>
    </w:p>
    <w:p>
      <w:pPr>
        <w:pStyle w:val="BodyText"/>
        <w:ind w:left="848"/>
      </w:pPr>
      <w:r>
        <w:rPr/>
        <w:t>The</w:t>
      </w:r>
      <w:r>
        <w:rPr>
          <w:spacing w:val="3"/>
        </w:rPr>
        <w:t> </w:t>
      </w:r>
      <w:r>
        <w:rPr/>
        <w:t>Working</w:t>
      </w:r>
      <w:r>
        <w:rPr>
          <w:spacing w:val="4"/>
        </w:rPr>
        <w:t> </w:t>
      </w:r>
      <w:r>
        <w:rPr/>
        <w:t>Party</w:t>
      </w:r>
      <w:r>
        <w:rPr>
          <w:spacing w:val="4"/>
        </w:rPr>
        <w:t> </w:t>
      </w:r>
      <w:r>
        <w:rPr/>
        <w:t>is</w:t>
      </w:r>
      <w:r>
        <w:rPr>
          <w:spacing w:val="3"/>
        </w:rPr>
        <w:t> </w:t>
      </w:r>
      <w:r>
        <w:rPr/>
        <w:t>composed</w:t>
      </w:r>
      <w:r>
        <w:rPr>
          <w:spacing w:val="5"/>
        </w:rPr>
        <w:t> </w:t>
      </w:r>
      <w:r>
        <w:rPr>
          <w:spacing w:val="-5"/>
        </w:rPr>
        <w:t>of:</w:t>
      </w:r>
    </w:p>
    <w:p>
      <w:pPr>
        <w:pStyle w:val="BodyText"/>
        <w:rPr>
          <w:sz w:val="24"/>
        </w:rPr>
      </w:pPr>
    </w:p>
    <w:p>
      <w:pPr>
        <w:pStyle w:val="BodyText"/>
        <w:spacing w:before="7"/>
        <w:rPr>
          <w:sz w:val="21"/>
        </w:rPr>
      </w:pPr>
    </w:p>
    <w:p>
      <w:pPr>
        <w:pStyle w:val="BodyText"/>
        <w:spacing w:line="369" w:lineRule="auto"/>
        <w:ind w:left="847"/>
      </w:pPr>
      <w:r>
        <w:rPr/>
        <w:t>Libya,</w:t>
      </w:r>
      <w:r>
        <w:rPr>
          <w:spacing w:val="40"/>
        </w:rPr>
        <w:t> </w:t>
      </w:r>
      <w:r>
        <w:rPr/>
        <w:t>Morocco,</w:t>
      </w:r>
      <w:r>
        <w:rPr>
          <w:spacing w:val="40"/>
        </w:rPr>
        <w:t> </w:t>
      </w:r>
      <w:r>
        <w:rPr/>
        <w:t>Egypt,</w:t>
      </w:r>
      <w:r>
        <w:rPr>
          <w:spacing w:val="40"/>
        </w:rPr>
        <w:t> </w:t>
      </w:r>
      <w:r>
        <w:rPr/>
        <w:t>Chad,</w:t>
      </w:r>
      <w:r>
        <w:rPr>
          <w:spacing w:val="39"/>
        </w:rPr>
        <w:t> </w:t>
      </w:r>
      <w:r>
        <w:rPr/>
        <w:t>Central</w:t>
      </w:r>
      <w:r>
        <w:rPr>
          <w:spacing w:val="38"/>
        </w:rPr>
        <w:t> </w:t>
      </w:r>
      <w:r>
        <w:rPr/>
        <w:t>African</w:t>
      </w:r>
      <w:r>
        <w:rPr>
          <w:spacing w:val="38"/>
        </w:rPr>
        <w:t> </w:t>
      </w:r>
      <w:r>
        <w:rPr/>
        <w:t>Republic,</w:t>
      </w:r>
      <w:r>
        <w:rPr>
          <w:spacing w:val="39"/>
        </w:rPr>
        <w:t> </w:t>
      </w:r>
      <w:r>
        <w:rPr/>
        <w:t>Rwanda,</w:t>
      </w:r>
      <w:r>
        <w:rPr>
          <w:spacing w:val="39"/>
        </w:rPr>
        <w:t> </w:t>
      </w:r>
      <w:r>
        <w:rPr/>
        <w:t>Liberia,</w:t>
      </w:r>
      <w:r>
        <w:rPr>
          <w:spacing w:val="39"/>
        </w:rPr>
        <w:t> </w:t>
      </w:r>
      <w:r>
        <w:rPr/>
        <w:t>Gambia, Senegal, Guinea, Ethiopia, Somalia, Kenya, Swaziland, Sudan, Nigeria and Zaire.</w:t>
      </w:r>
    </w:p>
    <w:sectPr>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3.079987pt;margin-top:34.068241pt;width:96.75pt;height:14.5pt;mso-position-horizontal-relative:page;mso-position-vertical-relative:page;z-index:-15774720" type="#_x0000_t202" id="docshape1" filled="false" stroked="false">
          <v:textbox inset="0,0,0,0">
            <w:txbxContent>
              <w:p>
                <w:pPr>
                  <w:pStyle w:val="BodyText"/>
                  <w:spacing w:before="15"/>
                  <w:ind w:left="20"/>
                </w:pPr>
                <w:r>
                  <w:rPr/>
                  <w:t>CM/Res.</w:t>
                </w:r>
                <w:r>
                  <w:rPr>
                    <w:spacing w:val="9"/>
                  </w:rPr>
                  <w:t> </w:t>
                </w:r>
                <w:r>
                  <w:rPr/>
                  <w:t>450</w:t>
                </w:r>
                <w:r>
                  <w:rPr>
                    <w:spacing w:val="10"/>
                  </w:rPr>
                  <w:t> </w:t>
                </w:r>
                <w:r>
                  <w:rPr>
                    <w:spacing w:val="-2"/>
                  </w:rPr>
                  <w:t>(XXV)</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42" w:hanging="341"/>
      </w:pPr>
      <w:rPr>
        <w:rFonts w:hint="default"/>
        <w:lang w:val="en-US" w:eastAsia="en-US" w:bidi="ar-SA"/>
      </w:rPr>
    </w:lvl>
    <w:lvl w:ilvl="2">
      <w:start w:val="0"/>
      <w:numFmt w:val="bullet"/>
      <w:lvlText w:val="•"/>
      <w:lvlJc w:val="left"/>
      <w:pPr>
        <w:ind w:left="2704" w:hanging="341"/>
      </w:pPr>
      <w:rPr>
        <w:rFonts w:hint="default"/>
        <w:lang w:val="en-US" w:eastAsia="en-US" w:bidi="ar-SA"/>
      </w:rPr>
    </w:lvl>
    <w:lvl w:ilvl="3">
      <w:start w:val="0"/>
      <w:numFmt w:val="bullet"/>
      <w:lvlText w:val="•"/>
      <w:lvlJc w:val="left"/>
      <w:pPr>
        <w:ind w:left="3466" w:hanging="341"/>
      </w:pPr>
      <w:rPr>
        <w:rFonts w:hint="default"/>
        <w:lang w:val="en-US" w:eastAsia="en-US" w:bidi="ar-SA"/>
      </w:rPr>
    </w:lvl>
    <w:lvl w:ilvl="4">
      <w:start w:val="0"/>
      <w:numFmt w:val="bullet"/>
      <w:lvlText w:val="•"/>
      <w:lvlJc w:val="left"/>
      <w:pPr>
        <w:ind w:left="4228" w:hanging="341"/>
      </w:pPr>
      <w:rPr>
        <w:rFonts w:hint="default"/>
        <w:lang w:val="en-US" w:eastAsia="en-US" w:bidi="ar-SA"/>
      </w:rPr>
    </w:lvl>
    <w:lvl w:ilvl="5">
      <w:start w:val="0"/>
      <w:numFmt w:val="bullet"/>
      <w:lvlText w:val="•"/>
      <w:lvlJc w:val="left"/>
      <w:pPr>
        <w:ind w:left="4990" w:hanging="341"/>
      </w:pPr>
      <w:rPr>
        <w:rFonts w:hint="default"/>
        <w:lang w:val="en-US" w:eastAsia="en-US" w:bidi="ar-SA"/>
      </w:rPr>
    </w:lvl>
    <w:lvl w:ilvl="6">
      <w:start w:val="0"/>
      <w:numFmt w:val="bullet"/>
      <w:lvlText w:val="•"/>
      <w:lvlJc w:val="left"/>
      <w:pPr>
        <w:ind w:left="5752" w:hanging="341"/>
      </w:pPr>
      <w:rPr>
        <w:rFonts w:hint="default"/>
        <w:lang w:val="en-US" w:eastAsia="en-US" w:bidi="ar-SA"/>
      </w:rPr>
    </w:lvl>
    <w:lvl w:ilvl="7">
      <w:start w:val="0"/>
      <w:numFmt w:val="bullet"/>
      <w:lvlText w:val="•"/>
      <w:lvlJc w:val="left"/>
      <w:pPr>
        <w:ind w:left="6514" w:hanging="341"/>
      </w:pPr>
      <w:rPr>
        <w:rFonts w:hint="default"/>
        <w:lang w:val="en-US" w:eastAsia="en-US" w:bidi="ar-SA"/>
      </w:rPr>
    </w:lvl>
    <w:lvl w:ilvl="8">
      <w:start w:val="0"/>
      <w:numFmt w:val="bullet"/>
      <w:lvlText w:val="•"/>
      <w:lvlJc w:val="left"/>
      <w:pPr>
        <w:ind w:left="7276"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585" w:right="1576" w:hanging="5"/>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right="146"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TWENTY-FIFTH SESSION OF THE COUNCIL OF MINISTERS</dc:title>
  <dcterms:created xsi:type="dcterms:W3CDTF">2023-06-07T08:47:48Z</dcterms:created>
  <dcterms:modified xsi:type="dcterms:W3CDTF">2023-06-07T08:47:48Z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