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9"/>
          <w:u w:val="single"/>
        </w:rPr>
        <w:t> </w:t>
      </w:r>
      <w:r>
        <w:rPr>
          <w:u w:val="single"/>
        </w:rPr>
        <w:t>OF</w:t>
      </w:r>
      <w:r>
        <w:rPr>
          <w:spacing w:val="10"/>
          <w:u w:val="single"/>
        </w:rPr>
        <w:t> </w:t>
      </w:r>
      <w:r>
        <w:rPr>
          <w:spacing w:val="-2"/>
          <w:u w:val="single"/>
        </w:rPr>
        <w:t>ANGOLA</w:t>
      </w:r>
    </w:p>
    <w:p>
      <w:pPr>
        <w:pStyle w:val="BodyText"/>
        <w:rPr>
          <w:b/>
          <w:sz w:val="20"/>
        </w:rPr>
      </w:pPr>
    </w:p>
    <w:p>
      <w:pPr>
        <w:pStyle w:val="BodyText"/>
        <w:spacing w:before="10"/>
        <w:rPr>
          <w:b/>
          <w:sz w:val="16"/>
        </w:rPr>
      </w:pPr>
    </w:p>
    <w:p>
      <w:pPr>
        <w:pStyle w:val="BodyText"/>
        <w:spacing w:line="364" w:lineRule="auto" w:before="96"/>
        <w:ind w:left="171" w:right="137" w:firstLine="676"/>
        <w:jc w:val="both"/>
      </w:pPr>
      <w:r>
        <w:rPr/>
        <w:t>The Council of Ministers of the Organization of African Unity, meeting in its Twenty- Sixth Ordinary Session in Addis Ababa, Ethiopia, from 23 February to 1 March 1976,</w:t>
      </w:r>
    </w:p>
    <w:p>
      <w:pPr>
        <w:pStyle w:val="BodyText"/>
        <w:spacing w:before="6"/>
        <w:rPr>
          <w:sz w:val="34"/>
        </w:rPr>
      </w:pPr>
    </w:p>
    <w:p>
      <w:pPr>
        <w:pStyle w:val="BodyText"/>
        <w:spacing w:line="369" w:lineRule="auto"/>
        <w:ind w:left="171" w:right="161" w:firstLine="676"/>
        <w:jc w:val="both"/>
      </w:pPr>
      <w:r>
        <w:rPr>
          <w:b/>
          <w:u w:val="single"/>
        </w:rPr>
        <w:t>Having studied</w:t>
      </w:r>
      <w:r>
        <w:rPr>
          <w:b/>
        </w:rPr>
        <w:t> </w:t>
      </w:r>
      <w:r>
        <w:rPr/>
        <w:t>the item of the agenda entitled “Struggle in Southern Africa and Strategy for Aid to Angola”’</w:t>
      </w:r>
    </w:p>
    <w:p>
      <w:pPr>
        <w:pStyle w:val="BodyText"/>
        <w:spacing w:before="8"/>
        <w:rPr>
          <w:sz w:val="33"/>
        </w:rPr>
      </w:pPr>
    </w:p>
    <w:p>
      <w:pPr>
        <w:pStyle w:val="BodyText"/>
        <w:spacing w:line="369" w:lineRule="auto"/>
        <w:ind w:left="171" w:right="171" w:firstLine="676"/>
        <w:jc w:val="both"/>
      </w:pPr>
      <w:r>
        <w:rPr>
          <w:b/>
          <w:u w:val="single"/>
        </w:rPr>
        <w:t>Having</w:t>
      </w:r>
      <w:r>
        <w:rPr>
          <w:b/>
          <w:spacing w:val="40"/>
          <w:u w:val="single"/>
        </w:rPr>
        <w:t> </w:t>
      </w:r>
      <w:r>
        <w:rPr>
          <w:b/>
          <w:u w:val="single"/>
        </w:rPr>
        <w:t>heard</w:t>
      </w:r>
      <w:r>
        <w:rPr>
          <w:b/>
          <w:spacing w:val="40"/>
        </w:rPr>
        <w:t> </w:t>
      </w:r>
      <w:r>
        <w:rPr/>
        <w:t>the statement by the Minster of Foreign Affairs of the People’s</w:t>
      </w:r>
      <w:r>
        <w:rPr>
          <w:spacing w:val="40"/>
        </w:rPr>
        <w:t> </w:t>
      </w:r>
      <w:r>
        <w:rPr/>
        <w:t>Republic of Angola on the situation in Angola,</w:t>
      </w:r>
    </w:p>
    <w:p>
      <w:pPr>
        <w:pStyle w:val="BodyText"/>
        <w:spacing w:before="9"/>
      </w:pPr>
    </w:p>
    <w:p>
      <w:pPr>
        <w:pStyle w:val="BodyText"/>
        <w:spacing w:line="364" w:lineRule="auto" w:before="1"/>
        <w:ind w:left="171" w:right="141" w:firstLine="676"/>
        <w:jc w:val="both"/>
      </w:pPr>
      <w:r>
        <w:rPr>
          <w:b/>
          <w:u w:val="single"/>
        </w:rPr>
        <w:t>Recalling</w:t>
      </w:r>
      <w:r>
        <w:rPr>
          <w:b/>
        </w:rPr>
        <w:t> </w:t>
      </w:r>
      <w:r>
        <w:rPr/>
        <w:t>the principles and objectives enshrined in Articles II and III of the OAU </w:t>
      </w:r>
      <w:r>
        <w:rPr>
          <w:spacing w:val="-2"/>
        </w:rPr>
        <w:t>Charter,</w:t>
      </w:r>
    </w:p>
    <w:p>
      <w:pPr>
        <w:pStyle w:val="BodyText"/>
        <w:spacing w:before="1"/>
        <w:rPr>
          <w:sz w:val="34"/>
        </w:rPr>
      </w:pPr>
    </w:p>
    <w:p>
      <w:pPr>
        <w:pStyle w:val="BodyText"/>
        <w:spacing w:line="372" w:lineRule="auto"/>
        <w:ind w:left="171" w:right="154" w:firstLine="676"/>
        <w:jc w:val="both"/>
      </w:pPr>
      <w:r>
        <w:rPr>
          <w:b/>
          <w:u w:val="single"/>
        </w:rPr>
        <w:t>Considering</w:t>
      </w:r>
      <w:r>
        <w:rPr>
          <w:b/>
        </w:rPr>
        <w:t> </w:t>
      </w:r>
      <w:r>
        <w:rPr/>
        <w:t>that the People’s Republic of Angola, Member State of the OAU, is at present</w:t>
      </w:r>
      <w:r>
        <w:rPr>
          <w:spacing w:val="40"/>
        </w:rPr>
        <w:t> </w:t>
      </w:r>
      <w:r>
        <w:rPr/>
        <w:t>a</w:t>
      </w:r>
      <w:r>
        <w:rPr>
          <w:spacing w:val="40"/>
        </w:rPr>
        <w:t> </w:t>
      </w:r>
      <w:r>
        <w:rPr/>
        <w:t>victim</w:t>
      </w:r>
      <w:r>
        <w:rPr>
          <w:spacing w:val="40"/>
        </w:rPr>
        <w:t> </w:t>
      </w:r>
      <w:r>
        <w:rPr/>
        <w:t>of</w:t>
      </w:r>
      <w:r>
        <w:rPr>
          <w:spacing w:val="40"/>
        </w:rPr>
        <w:t> </w:t>
      </w:r>
      <w:r>
        <w:rPr/>
        <w:t>an</w:t>
      </w:r>
      <w:r>
        <w:rPr>
          <w:spacing w:val="40"/>
        </w:rPr>
        <w:t> </w:t>
      </w:r>
      <w:r>
        <w:rPr/>
        <w:t>intolerable</w:t>
      </w:r>
      <w:r>
        <w:rPr>
          <w:spacing w:val="40"/>
        </w:rPr>
        <w:t> </w:t>
      </w:r>
      <w:r>
        <w:rPr/>
        <w:t>aggression</w:t>
      </w:r>
      <w:r>
        <w:rPr>
          <w:spacing w:val="40"/>
        </w:rPr>
        <w:t> </w:t>
      </w:r>
      <w:r>
        <w:rPr/>
        <w:t>by</w:t>
      </w:r>
      <w:r>
        <w:rPr>
          <w:spacing w:val="40"/>
        </w:rPr>
        <w:t> </w:t>
      </w:r>
      <w:r>
        <w:rPr/>
        <w:t>the</w:t>
      </w:r>
      <w:r>
        <w:rPr>
          <w:spacing w:val="40"/>
        </w:rPr>
        <w:t> </w:t>
      </w:r>
      <w:r>
        <w:rPr/>
        <w:t>troops</w:t>
      </w:r>
      <w:r>
        <w:rPr>
          <w:spacing w:val="40"/>
        </w:rPr>
        <w:t> </w:t>
      </w:r>
      <w:r>
        <w:rPr/>
        <w:t>of</w:t>
      </w:r>
      <w:r>
        <w:rPr>
          <w:spacing w:val="40"/>
        </w:rPr>
        <w:t> </w:t>
      </w:r>
      <w:r>
        <w:rPr/>
        <w:t>the</w:t>
      </w:r>
      <w:r>
        <w:rPr>
          <w:spacing w:val="40"/>
        </w:rPr>
        <w:t> </w:t>
      </w:r>
      <w:r>
        <w:rPr/>
        <w:t>racist</w:t>
      </w:r>
      <w:r>
        <w:rPr>
          <w:spacing w:val="40"/>
        </w:rPr>
        <w:t> </w:t>
      </w:r>
      <w:r>
        <w:rPr/>
        <w:t>and</w:t>
      </w:r>
      <w:r>
        <w:rPr>
          <w:spacing w:val="40"/>
        </w:rPr>
        <w:t> </w:t>
      </w:r>
      <w:r>
        <w:rPr/>
        <w:t>fascist Government of South Africa who are occupying part of its national territory,</w:t>
      </w:r>
    </w:p>
    <w:p>
      <w:pPr>
        <w:pStyle w:val="BodyText"/>
        <w:spacing w:before="4"/>
        <w:rPr>
          <w:sz w:val="33"/>
        </w:rPr>
      </w:pPr>
    </w:p>
    <w:p>
      <w:pPr>
        <w:pStyle w:val="BodyText"/>
        <w:ind w:left="848"/>
      </w:pPr>
      <w:r>
        <w:rPr>
          <w:b/>
          <w:u w:val="single"/>
        </w:rPr>
        <w:t>Convinced</w:t>
      </w:r>
      <w:r>
        <w:rPr>
          <w:b/>
          <w:spacing w:val="11"/>
        </w:rPr>
        <w:t> </w:t>
      </w:r>
      <w:r>
        <w:rPr/>
        <w:t>that</w:t>
      </w:r>
      <w:r>
        <w:rPr>
          <w:spacing w:val="4"/>
        </w:rPr>
        <w:t> </w:t>
      </w:r>
      <w:r>
        <w:rPr/>
        <w:t>the</w:t>
      </w:r>
      <w:r>
        <w:rPr>
          <w:spacing w:val="5"/>
        </w:rPr>
        <w:t> </w:t>
      </w:r>
      <w:r>
        <w:rPr/>
        <w:t>aggression</w:t>
      </w:r>
      <w:r>
        <w:rPr>
          <w:spacing w:val="4"/>
        </w:rPr>
        <w:t> </w:t>
      </w:r>
      <w:r>
        <w:rPr/>
        <w:t>against</w:t>
      </w:r>
      <w:r>
        <w:rPr>
          <w:spacing w:val="5"/>
        </w:rPr>
        <w:t> </w:t>
      </w:r>
      <w:r>
        <w:rPr/>
        <w:t>Angola</w:t>
      </w:r>
      <w:r>
        <w:rPr>
          <w:spacing w:val="4"/>
        </w:rPr>
        <w:t> </w:t>
      </w:r>
      <w:r>
        <w:rPr/>
        <w:t>is</w:t>
      </w:r>
      <w:r>
        <w:rPr>
          <w:spacing w:val="4"/>
        </w:rPr>
        <w:t> </w:t>
      </w:r>
      <w:r>
        <w:rPr/>
        <w:t>directed</w:t>
      </w:r>
      <w:r>
        <w:rPr>
          <w:spacing w:val="6"/>
        </w:rPr>
        <w:t> </w:t>
      </w:r>
      <w:r>
        <w:rPr/>
        <w:t>at</w:t>
      </w:r>
      <w:r>
        <w:rPr>
          <w:spacing w:val="4"/>
        </w:rPr>
        <w:t> </w:t>
      </w:r>
      <w:r>
        <w:rPr/>
        <w:t>all</w:t>
      </w:r>
      <w:r>
        <w:rPr>
          <w:spacing w:val="5"/>
        </w:rPr>
        <w:t> </w:t>
      </w:r>
      <w:r>
        <w:rPr/>
        <w:t>OAU</w:t>
      </w:r>
      <w:r>
        <w:rPr>
          <w:spacing w:val="4"/>
        </w:rPr>
        <w:t> </w:t>
      </w:r>
      <w:r>
        <w:rPr/>
        <w:t>Member</w:t>
      </w:r>
      <w:r>
        <w:rPr>
          <w:spacing w:val="6"/>
        </w:rPr>
        <w:t> </w:t>
      </w:r>
      <w:r>
        <w:rPr>
          <w:spacing w:val="-2"/>
        </w:rPr>
        <w:t>States,</w:t>
      </w:r>
    </w:p>
    <w:p>
      <w:pPr>
        <w:pStyle w:val="BodyText"/>
        <w:rPr>
          <w:sz w:val="24"/>
        </w:rPr>
      </w:pPr>
    </w:p>
    <w:p>
      <w:pPr>
        <w:pStyle w:val="BodyText"/>
        <w:spacing w:before="7"/>
        <w:rPr>
          <w:sz w:val="21"/>
        </w:rPr>
      </w:pPr>
    </w:p>
    <w:p>
      <w:pPr>
        <w:pStyle w:val="BodyText"/>
        <w:spacing w:line="369" w:lineRule="auto" w:before="1"/>
        <w:ind w:left="171" w:right="151" w:firstLine="676"/>
        <w:jc w:val="both"/>
      </w:pPr>
      <w:r>
        <w:rPr>
          <w:b/>
          <w:u w:val="single"/>
        </w:rPr>
        <w:t>Considering</w:t>
      </w:r>
      <w:r>
        <w:rPr>
          <w:b/>
        </w:rPr>
        <w:t> </w:t>
      </w:r>
      <w:r>
        <w:rPr/>
        <w:t>that it is the imperative duty of OAU Member States to</w:t>
      </w:r>
      <w:r>
        <w:rPr>
          <w:spacing w:val="40"/>
        </w:rPr>
        <w:t> </w:t>
      </w:r>
      <w:r>
        <w:rPr/>
        <w:t>contribute effectively to the defence of the national independence, territorial integrity and sovereignty of </w:t>
      </w:r>
      <w:r>
        <w:rPr>
          <w:spacing w:val="-2"/>
        </w:rPr>
        <w:t>Angola,</w:t>
      </w:r>
    </w:p>
    <w:p>
      <w:pPr>
        <w:pStyle w:val="BodyText"/>
        <w:spacing w:before="6"/>
        <w:rPr>
          <w:sz w:val="33"/>
        </w:rPr>
      </w:pPr>
    </w:p>
    <w:p>
      <w:pPr>
        <w:pStyle w:val="BodyText"/>
        <w:spacing w:line="369" w:lineRule="auto"/>
        <w:ind w:left="171" w:right="135" w:firstLine="676"/>
        <w:jc w:val="both"/>
      </w:pPr>
      <w:r>
        <w:rPr>
          <w:b/>
          <w:u w:val="single"/>
        </w:rPr>
        <w:t>Recalling</w:t>
      </w:r>
      <w:r>
        <w:rPr>
          <w:b/>
        </w:rPr>
        <w:t> </w:t>
      </w:r>
      <w:r>
        <w:rPr/>
        <w:t>the numerous resolutions of the OAU, the UN and of the Non-Aligned countries, condemning South Africa for its policy of Apartheid and its illegal occupation of </w:t>
      </w:r>
      <w:r>
        <w:rPr>
          <w:spacing w:val="-2"/>
        </w:rPr>
        <w:t>Namibia,</w:t>
      </w:r>
    </w:p>
    <w:p>
      <w:pPr>
        <w:pStyle w:val="BodyText"/>
        <w:spacing w:before="1"/>
        <w:rPr>
          <w:sz w:val="34"/>
        </w:rPr>
      </w:pPr>
    </w:p>
    <w:p>
      <w:pPr>
        <w:pStyle w:val="BodyText"/>
        <w:spacing w:line="369" w:lineRule="auto"/>
        <w:ind w:left="171" w:right="194" w:firstLine="676"/>
        <w:jc w:val="both"/>
      </w:pPr>
      <w:r>
        <w:rPr>
          <w:b/>
          <w:u w:val="single"/>
        </w:rPr>
        <w:t>Conscious</w:t>
      </w:r>
      <w:r>
        <w:rPr>
          <w:b/>
        </w:rPr>
        <w:t> </w:t>
      </w:r>
      <w:r>
        <w:rPr/>
        <w:t>of the major role that the People’s Republic of Angola should play in the intensification of the liberation struggle in Southern Africa,</w:t>
      </w:r>
    </w:p>
    <w:p>
      <w:pPr>
        <w:pStyle w:val="BodyText"/>
        <w:spacing w:before="7"/>
        <w:rPr>
          <w:sz w:val="33"/>
        </w:rPr>
      </w:pPr>
    </w:p>
    <w:p>
      <w:pPr>
        <w:pStyle w:val="ListParagraph"/>
        <w:numPr>
          <w:ilvl w:val="0"/>
          <w:numId w:val="1"/>
        </w:numPr>
        <w:tabs>
          <w:tab w:pos="1247" w:val="left" w:leader="none"/>
        </w:tabs>
        <w:spacing w:line="369" w:lineRule="auto" w:before="1" w:after="0"/>
        <w:ind w:left="1188" w:right="140" w:hanging="341"/>
        <w:jc w:val="both"/>
        <w:rPr>
          <w:sz w:val="22"/>
        </w:rPr>
      </w:pPr>
      <w:r>
        <w:rPr/>
        <w:tab/>
      </w:r>
      <w:r>
        <w:rPr>
          <w:b/>
          <w:sz w:val="22"/>
        </w:rPr>
        <w:t>STRONGLY CONDEMNS </w:t>
      </w:r>
      <w:r>
        <w:rPr>
          <w:sz w:val="22"/>
        </w:rPr>
        <w:t>South Africa for its unspeakable aggression against the</w:t>
      </w:r>
      <w:r>
        <w:rPr>
          <w:spacing w:val="40"/>
          <w:sz w:val="22"/>
        </w:rPr>
        <w:t> </w:t>
      </w:r>
      <w:r>
        <w:rPr>
          <w:sz w:val="22"/>
        </w:rPr>
        <w:t>People’s</w:t>
      </w:r>
      <w:r>
        <w:rPr>
          <w:spacing w:val="40"/>
          <w:sz w:val="22"/>
        </w:rPr>
        <w:t> </w:t>
      </w:r>
      <w:r>
        <w:rPr>
          <w:sz w:val="22"/>
        </w:rPr>
        <w:t>Republic</w:t>
      </w:r>
      <w:r>
        <w:rPr>
          <w:spacing w:val="40"/>
          <w:sz w:val="22"/>
        </w:rPr>
        <w:t> </w:t>
      </w:r>
      <w:r>
        <w:rPr>
          <w:sz w:val="22"/>
        </w:rPr>
        <w:t>of</w:t>
      </w:r>
      <w:r>
        <w:rPr>
          <w:spacing w:val="40"/>
          <w:sz w:val="22"/>
        </w:rPr>
        <w:t> </w:t>
      </w:r>
      <w:r>
        <w:rPr>
          <w:sz w:val="22"/>
        </w:rPr>
        <w:t>Angola</w:t>
      </w:r>
      <w:r>
        <w:rPr>
          <w:spacing w:val="40"/>
          <w:sz w:val="22"/>
        </w:rPr>
        <w:t> </w:t>
      </w:r>
      <w:r>
        <w:rPr>
          <w:sz w:val="22"/>
        </w:rPr>
        <w:t>and</w:t>
      </w:r>
      <w:r>
        <w:rPr>
          <w:spacing w:val="40"/>
          <w:sz w:val="22"/>
        </w:rPr>
        <w:t> </w:t>
      </w:r>
      <w:r>
        <w:rPr>
          <w:sz w:val="22"/>
        </w:rPr>
        <w:t>the</w:t>
      </w:r>
      <w:r>
        <w:rPr>
          <w:spacing w:val="40"/>
          <w:sz w:val="22"/>
        </w:rPr>
        <w:t> </w:t>
      </w:r>
      <w:r>
        <w:rPr>
          <w:sz w:val="22"/>
        </w:rPr>
        <w:t>occupation</w:t>
      </w:r>
      <w:r>
        <w:rPr>
          <w:spacing w:val="40"/>
          <w:sz w:val="22"/>
        </w:rPr>
        <w:t> </w:t>
      </w:r>
      <w:r>
        <w:rPr>
          <w:sz w:val="22"/>
        </w:rPr>
        <w:t>of</w:t>
      </w:r>
      <w:r>
        <w:rPr>
          <w:spacing w:val="40"/>
          <w:sz w:val="22"/>
        </w:rPr>
        <w:t> </w:t>
      </w:r>
      <w:r>
        <w:rPr>
          <w:sz w:val="22"/>
        </w:rPr>
        <w:t>part</w:t>
      </w:r>
      <w:r>
        <w:rPr>
          <w:spacing w:val="40"/>
          <w:sz w:val="22"/>
        </w:rPr>
        <w:t> </w:t>
      </w:r>
      <w:r>
        <w:rPr>
          <w:sz w:val="22"/>
        </w:rPr>
        <w:t>of</w:t>
      </w:r>
      <w:r>
        <w:rPr>
          <w:spacing w:val="40"/>
          <w:sz w:val="22"/>
        </w:rPr>
        <w:t> </w:t>
      </w:r>
      <w:r>
        <w:rPr>
          <w:sz w:val="22"/>
        </w:rPr>
        <w:t>its</w:t>
      </w:r>
      <w:r>
        <w:rPr>
          <w:spacing w:val="40"/>
          <w:sz w:val="22"/>
        </w:rPr>
        <w:t> </w:t>
      </w:r>
      <w:r>
        <w:rPr>
          <w:sz w:val="22"/>
        </w:rPr>
        <w:t>national </w:t>
      </w:r>
      <w:r>
        <w:rPr>
          <w:spacing w:val="-2"/>
          <w:sz w:val="22"/>
        </w:rPr>
        <w:t>territory;</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247" w:val="left" w:leader="none"/>
        </w:tabs>
        <w:spacing w:line="374" w:lineRule="auto" w:before="5" w:after="0"/>
        <w:ind w:left="1188" w:right="149" w:hanging="341"/>
        <w:jc w:val="both"/>
        <w:rPr>
          <w:sz w:val="22"/>
        </w:rPr>
      </w:pPr>
      <w:r>
        <w:rPr/>
        <w:tab/>
      </w:r>
      <w:r>
        <w:rPr>
          <w:b/>
          <w:sz w:val="22"/>
        </w:rPr>
        <w:t>DEMANDS </w:t>
      </w:r>
      <w:r>
        <w:rPr>
          <w:sz w:val="22"/>
        </w:rPr>
        <w:t>the immediate and unconditional withdrawal of the South African forces of aggression;</w:t>
      </w:r>
    </w:p>
    <w:p>
      <w:pPr>
        <w:pStyle w:val="BodyText"/>
        <w:spacing w:before="2"/>
        <w:rPr>
          <w:sz w:val="33"/>
        </w:rPr>
      </w:pPr>
    </w:p>
    <w:p>
      <w:pPr>
        <w:pStyle w:val="ListParagraph"/>
        <w:numPr>
          <w:ilvl w:val="0"/>
          <w:numId w:val="1"/>
        </w:numPr>
        <w:tabs>
          <w:tab w:pos="1247" w:val="left" w:leader="none"/>
        </w:tabs>
        <w:spacing w:line="369" w:lineRule="auto" w:before="0" w:after="0"/>
        <w:ind w:left="1188" w:right="147" w:hanging="341"/>
        <w:jc w:val="both"/>
        <w:rPr>
          <w:sz w:val="22"/>
        </w:rPr>
      </w:pPr>
      <w:r>
        <w:rPr/>
        <w:tab/>
      </w:r>
      <w:r>
        <w:rPr>
          <w:b/>
          <w:sz w:val="22"/>
        </w:rPr>
        <w:t>URGES </w:t>
      </w:r>
      <w:r>
        <w:rPr>
          <w:sz w:val="22"/>
        </w:rPr>
        <w:t>all Member States of the region to co-operate fully with the Government</w:t>
      </w:r>
      <w:r>
        <w:rPr>
          <w:spacing w:val="40"/>
          <w:sz w:val="22"/>
        </w:rPr>
        <w:t> </w:t>
      </w:r>
      <w:r>
        <w:rPr>
          <w:sz w:val="22"/>
        </w:rPr>
        <w:t>of the People’s Republic of Angola in order to</w:t>
      </w:r>
      <w:r>
        <w:rPr>
          <w:spacing w:val="40"/>
          <w:sz w:val="22"/>
        </w:rPr>
        <w:t> </w:t>
      </w:r>
      <w:r>
        <w:rPr>
          <w:sz w:val="22"/>
        </w:rPr>
        <w:t>defend its independence, territorial integrity and national sovereignty;</w:t>
      </w:r>
    </w:p>
    <w:p>
      <w:pPr>
        <w:pStyle w:val="BodyText"/>
        <w:spacing w:before="7"/>
        <w:rPr>
          <w:sz w:val="33"/>
        </w:rPr>
      </w:pPr>
    </w:p>
    <w:p>
      <w:pPr>
        <w:pStyle w:val="ListParagraph"/>
        <w:numPr>
          <w:ilvl w:val="0"/>
          <w:numId w:val="1"/>
        </w:numPr>
        <w:tabs>
          <w:tab w:pos="1247" w:val="left" w:leader="none"/>
        </w:tabs>
        <w:spacing w:line="369" w:lineRule="auto" w:before="0" w:after="0"/>
        <w:ind w:left="1188" w:right="146" w:hanging="341"/>
        <w:jc w:val="both"/>
        <w:rPr>
          <w:sz w:val="22"/>
        </w:rPr>
      </w:pPr>
      <w:r>
        <w:rPr/>
        <w:tab/>
      </w:r>
      <w:r>
        <w:rPr>
          <w:b/>
          <w:sz w:val="22"/>
        </w:rPr>
        <w:t>EARNESTLY REQUESTS </w:t>
      </w:r>
      <w:r>
        <w:rPr>
          <w:sz w:val="22"/>
        </w:rPr>
        <w:t>OAU Member States to lend, individually and collectively,</w:t>
      </w:r>
      <w:r>
        <w:rPr>
          <w:spacing w:val="40"/>
          <w:sz w:val="22"/>
        </w:rPr>
        <w:t> </w:t>
      </w:r>
      <w:r>
        <w:rPr>
          <w:sz w:val="22"/>
        </w:rPr>
        <w:t>political,</w:t>
      </w:r>
      <w:r>
        <w:rPr>
          <w:spacing w:val="40"/>
          <w:sz w:val="22"/>
        </w:rPr>
        <w:t> </w:t>
      </w:r>
      <w:r>
        <w:rPr>
          <w:sz w:val="22"/>
        </w:rPr>
        <w:t>diplomatic,</w:t>
      </w:r>
      <w:r>
        <w:rPr>
          <w:spacing w:val="40"/>
          <w:sz w:val="22"/>
        </w:rPr>
        <w:t> </w:t>
      </w:r>
      <w:r>
        <w:rPr>
          <w:sz w:val="22"/>
        </w:rPr>
        <w:t>economic,</w:t>
      </w:r>
      <w:r>
        <w:rPr>
          <w:spacing w:val="40"/>
          <w:sz w:val="22"/>
        </w:rPr>
        <w:t> </w:t>
      </w:r>
      <w:r>
        <w:rPr>
          <w:sz w:val="22"/>
        </w:rPr>
        <w:t>technical and</w:t>
      </w:r>
      <w:r>
        <w:rPr>
          <w:spacing w:val="40"/>
          <w:sz w:val="22"/>
        </w:rPr>
        <w:t> </w:t>
      </w:r>
      <w:r>
        <w:rPr>
          <w:sz w:val="22"/>
        </w:rPr>
        <w:t>material assistance to the newly independent State;</w:t>
      </w:r>
    </w:p>
    <w:p>
      <w:pPr>
        <w:pStyle w:val="BodyText"/>
        <w:spacing w:before="7"/>
        <w:rPr>
          <w:sz w:val="33"/>
        </w:rPr>
      </w:pPr>
    </w:p>
    <w:p>
      <w:pPr>
        <w:pStyle w:val="ListParagraph"/>
        <w:numPr>
          <w:ilvl w:val="0"/>
          <w:numId w:val="1"/>
        </w:numPr>
        <w:tabs>
          <w:tab w:pos="1247" w:val="left" w:leader="none"/>
        </w:tabs>
        <w:spacing w:line="372" w:lineRule="auto" w:before="0" w:after="0"/>
        <w:ind w:left="1188" w:right="149" w:hanging="341"/>
        <w:jc w:val="both"/>
        <w:rPr>
          <w:sz w:val="22"/>
        </w:rPr>
      </w:pPr>
      <w:r>
        <w:rPr/>
        <w:tab/>
      </w:r>
      <w:r>
        <w:rPr>
          <w:b/>
          <w:sz w:val="22"/>
        </w:rPr>
        <w:t>REQUESTS </w:t>
      </w:r>
      <w:r>
        <w:rPr>
          <w:sz w:val="22"/>
        </w:rPr>
        <w:t>the African Group at the United Nations to call for an emergency meeting of the Security Council to consider the act of aggression committed by South Africa against the People’s Republic of Angola;</w:t>
      </w:r>
    </w:p>
    <w:p>
      <w:pPr>
        <w:pStyle w:val="BodyText"/>
        <w:spacing w:before="11"/>
        <w:rPr>
          <w:sz w:val="32"/>
        </w:rPr>
      </w:pPr>
    </w:p>
    <w:p>
      <w:pPr>
        <w:pStyle w:val="ListParagraph"/>
        <w:numPr>
          <w:ilvl w:val="0"/>
          <w:numId w:val="1"/>
        </w:numPr>
        <w:tabs>
          <w:tab w:pos="1247" w:val="left" w:leader="none"/>
        </w:tabs>
        <w:spacing w:line="369" w:lineRule="auto" w:before="0" w:after="0"/>
        <w:ind w:left="1188" w:right="156" w:hanging="341"/>
        <w:jc w:val="both"/>
        <w:rPr>
          <w:sz w:val="22"/>
        </w:rPr>
      </w:pPr>
      <w:r>
        <w:rPr/>
        <w:tab/>
      </w:r>
      <w:r>
        <w:rPr>
          <w:b/>
          <w:sz w:val="22"/>
        </w:rPr>
        <w:t>CALLS</w:t>
      </w:r>
      <w:r>
        <w:rPr>
          <w:b/>
          <w:spacing w:val="30"/>
          <w:sz w:val="22"/>
        </w:rPr>
        <w:t> </w:t>
      </w:r>
      <w:r>
        <w:rPr>
          <w:b/>
          <w:sz w:val="22"/>
        </w:rPr>
        <w:t>ON</w:t>
      </w:r>
      <w:r>
        <w:rPr>
          <w:b/>
          <w:spacing w:val="31"/>
          <w:sz w:val="22"/>
        </w:rPr>
        <w:t> </w:t>
      </w:r>
      <w:r>
        <w:rPr>
          <w:sz w:val="22"/>
        </w:rPr>
        <w:t>all</w:t>
      </w:r>
      <w:r>
        <w:rPr>
          <w:spacing w:val="28"/>
          <w:sz w:val="22"/>
        </w:rPr>
        <w:t> </w:t>
      </w:r>
      <w:r>
        <w:rPr>
          <w:sz w:val="22"/>
        </w:rPr>
        <w:t>OAU</w:t>
      </w:r>
      <w:r>
        <w:rPr>
          <w:spacing w:val="28"/>
          <w:sz w:val="22"/>
        </w:rPr>
        <w:t> </w:t>
      </w:r>
      <w:r>
        <w:rPr>
          <w:sz w:val="22"/>
        </w:rPr>
        <w:t>Member</w:t>
      </w:r>
      <w:r>
        <w:rPr>
          <w:spacing w:val="28"/>
          <w:sz w:val="22"/>
        </w:rPr>
        <w:t> </w:t>
      </w:r>
      <w:r>
        <w:rPr>
          <w:sz w:val="22"/>
        </w:rPr>
        <w:t>States,</w:t>
      </w:r>
      <w:r>
        <w:rPr>
          <w:spacing w:val="29"/>
          <w:sz w:val="22"/>
        </w:rPr>
        <w:t> </w:t>
      </w:r>
      <w:r>
        <w:rPr>
          <w:sz w:val="22"/>
        </w:rPr>
        <w:t>which</w:t>
      </w:r>
      <w:r>
        <w:rPr>
          <w:spacing w:val="28"/>
          <w:sz w:val="22"/>
        </w:rPr>
        <w:t> </w:t>
      </w:r>
      <w:r>
        <w:rPr>
          <w:sz w:val="22"/>
        </w:rPr>
        <w:t>have</w:t>
      </w:r>
      <w:r>
        <w:rPr>
          <w:spacing w:val="28"/>
          <w:sz w:val="22"/>
        </w:rPr>
        <w:t> </w:t>
      </w:r>
      <w:r>
        <w:rPr>
          <w:sz w:val="22"/>
        </w:rPr>
        <w:t>not</w:t>
      </w:r>
      <w:r>
        <w:rPr>
          <w:spacing w:val="28"/>
          <w:sz w:val="22"/>
        </w:rPr>
        <w:t> </w:t>
      </w:r>
      <w:r>
        <w:rPr>
          <w:sz w:val="22"/>
        </w:rPr>
        <w:t>already</w:t>
      </w:r>
      <w:r>
        <w:rPr>
          <w:spacing w:val="21"/>
          <w:sz w:val="22"/>
        </w:rPr>
        <w:t> </w:t>
      </w:r>
      <w:r>
        <w:rPr>
          <w:sz w:val="22"/>
        </w:rPr>
        <w:t>done</w:t>
      </w:r>
      <w:r>
        <w:rPr>
          <w:spacing w:val="21"/>
          <w:sz w:val="22"/>
        </w:rPr>
        <w:t> </w:t>
      </w:r>
      <w:r>
        <w:rPr>
          <w:sz w:val="22"/>
        </w:rPr>
        <w:t>so,</w:t>
      </w:r>
      <w:r>
        <w:rPr>
          <w:spacing w:val="22"/>
          <w:sz w:val="22"/>
        </w:rPr>
        <w:t> </w:t>
      </w:r>
      <w:r>
        <w:rPr>
          <w:sz w:val="22"/>
        </w:rPr>
        <w:t>to</w:t>
      </w:r>
      <w:r>
        <w:rPr>
          <w:spacing w:val="22"/>
          <w:sz w:val="22"/>
        </w:rPr>
        <w:t> </w:t>
      </w:r>
      <w:r>
        <w:rPr>
          <w:sz w:val="22"/>
        </w:rPr>
        <w:t>cease all forms of co-operation with the racist regime of South Africa;</w:t>
      </w:r>
    </w:p>
    <w:p>
      <w:pPr>
        <w:pStyle w:val="BodyText"/>
        <w:spacing w:before="1"/>
        <w:rPr>
          <w:sz w:val="34"/>
        </w:rPr>
      </w:pPr>
    </w:p>
    <w:p>
      <w:pPr>
        <w:pStyle w:val="ListParagraph"/>
        <w:numPr>
          <w:ilvl w:val="0"/>
          <w:numId w:val="1"/>
        </w:numPr>
        <w:tabs>
          <w:tab w:pos="1247" w:val="left" w:leader="none"/>
        </w:tabs>
        <w:spacing w:line="369" w:lineRule="auto" w:before="0" w:after="0"/>
        <w:ind w:left="1188" w:right="164" w:hanging="341"/>
        <w:jc w:val="both"/>
        <w:rPr>
          <w:sz w:val="22"/>
        </w:rPr>
      </w:pPr>
      <w:r>
        <w:rPr/>
        <w:tab/>
      </w:r>
      <w:r>
        <w:rPr>
          <w:b/>
          <w:sz w:val="22"/>
        </w:rPr>
        <w:t>RECOMMENDS </w:t>
      </w:r>
      <w:r>
        <w:rPr>
          <w:sz w:val="22"/>
        </w:rPr>
        <w:t>that all OAU Member States should do their utmost to ensure</w:t>
      </w:r>
      <w:r>
        <w:rPr>
          <w:spacing w:val="40"/>
          <w:sz w:val="22"/>
        </w:rPr>
        <w:t> </w:t>
      </w:r>
      <w:r>
        <w:rPr>
          <w:sz w:val="22"/>
        </w:rPr>
        <w:t>the admission of the People’s Republic of Angola to the UN and its Specialized </w:t>
      </w:r>
      <w:r>
        <w:rPr>
          <w:spacing w:val="-2"/>
          <w:sz w:val="22"/>
        </w:rPr>
        <w:t>Agencies;</w:t>
      </w:r>
    </w:p>
    <w:p>
      <w:pPr>
        <w:pStyle w:val="BodyText"/>
        <w:spacing w:before="7"/>
        <w:rPr>
          <w:sz w:val="33"/>
        </w:rPr>
      </w:pPr>
    </w:p>
    <w:p>
      <w:pPr>
        <w:pStyle w:val="ListParagraph"/>
        <w:numPr>
          <w:ilvl w:val="0"/>
          <w:numId w:val="1"/>
        </w:numPr>
        <w:tabs>
          <w:tab w:pos="1247" w:val="left" w:leader="none"/>
        </w:tabs>
        <w:spacing w:line="369" w:lineRule="auto" w:before="0" w:after="0"/>
        <w:ind w:left="1188" w:right="146" w:hanging="341"/>
        <w:jc w:val="both"/>
        <w:rPr>
          <w:sz w:val="22"/>
        </w:rPr>
      </w:pPr>
      <w:r>
        <w:rPr/>
        <w:tab/>
      </w:r>
      <w:r>
        <w:rPr>
          <w:b/>
          <w:sz w:val="22"/>
        </w:rPr>
        <w:t>APPEALS </w:t>
      </w:r>
      <w:r>
        <w:rPr>
          <w:sz w:val="22"/>
        </w:rPr>
        <w:t>to the United Nations Specialized Agencies to study with the Government of the People’s Republic of Angola, ways and means at ensuring that Angolan refugees now in neighbouring countries return to Angola;</w:t>
      </w:r>
    </w:p>
    <w:p>
      <w:pPr>
        <w:pStyle w:val="BodyText"/>
        <w:rPr>
          <w:sz w:val="34"/>
        </w:rPr>
      </w:pPr>
    </w:p>
    <w:p>
      <w:pPr>
        <w:pStyle w:val="ListParagraph"/>
        <w:numPr>
          <w:ilvl w:val="0"/>
          <w:numId w:val="1"/>
        </w:numPr>
        <w:tabs>
          <w:tab w:pos="1247" w:val="left" w:leader="none"/>
        </w:tabs>
        <w:spacing w:line="364" w:lineRule="auto" w:before="0" w:after="0"/>
        <w:ind w:left="1188" w:right="139" w:hanging="341"/>
        <w:jc w:val="both"/>
        <w:rPr>
          <w:sz w:val="22"/>
        </w:rPr>
      </w:pPr>
      <w:r>
        <w:rPr/>
        <w:tab/>
      </w:r>
      <w:r>
        <w:rPr>
          <w:b/>
          <w:sz w:val="22"/>
        </w:rPr>
        <w:t>DECIDES </w:t>
      </w:r>
      <w:r>
        <w:rPr>
          <w:sz w:val="22"/>
        </w:rPr>
        <w:t>to admit the People’s Republic of Angola t</w:t>
      </w:r>
      <w:r>
        <w:rPr>
          <w:spacing w:val="-14"/>
          <w:sz w:val="22"/>
        </w:rPr>
        <w:t> </w:t>
      </w:r>
      <w:r>
        <w:rPr>
          <w:sz w:val="22"/>
        </w:rPr>
        <w:t>o the OAU Liberation Committee as the 20</w:t>
      </w:r>
      <w:r>
        <w:rPr>
          <w:sz w:val="22"/>
          <w:vertAlign w:val="superscript"/>
        </w:rPr>
        <w:t>th</w:t>
      </w:r>
      <w:r>
        <w:rPr>
          <w:sz w:val="22"/>
          <w:vertAlign w:val="baseline"/>
        </w:rPr>
        <w:t> member.</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66016" type="#_x0000_t202" id="docshape1" filled="false" stroked="false">
          <v:textbox inset="0,0,0,0">
            <w:txbxContent>
              <w:p>
                <w:pPr>
                  <w:pStyle w:val="BodyText"/>
                  <w:spacing w:before="15"/>
                  <w:ind w:left="20"/>
                </w:pPr>
                <w:r>
                  <w:rPr/>
                  <w:t>CM/Res.</w:t>
                </w:r>
                <w:r>
                  <w:rPr>
                    <w:spacing w:val="12"/>
                  </w:rPr>
                  <w:t> </w:t>
                </w:r>
                <w:r>
                  <w:rPr/>
                  <w:t>454</w:t>
                </w:r>
                <w:r>
                  <w:rPr>
                    <w:spacing w:val="13"/>
                  </w:rPr>
                  <w:t> </w:t>
                </w:r>
                <w:r>
                  <w:rPr>
                    <w:spacing w:val="-2"/>
                  </w:rPr>
                  <w:t>(XXVI)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9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99"/>
      </w:pPr>
      <w:rPr>
        <w:rFonts w:hint="default"/>
        <w:lang w:val="en-US" w:eastAsia="en-US" w:bidi="ar-SA"/>
      </w:rPr>
    </w:lvl>
    <w:lvl w:ilvl="2">
      <w:start w:val="0"/>
      <w:numFmt w:val="bullet"/>
      <w:lvlText w:val="•"/>
      <w:lvlJc w:val="left"/>
      <w:pPr>
        <w:ind w:left="2704" w:hanging="399"/>
      </w:pPr>
      <w:rPr>
        <w:rFonts w:hint="default"/>
        <w:lang w:val="en-US" w:eastAsia="en-US" w:bidi="ar-SA"/>
      </w:rPr>
    </w:lvl>
    <w:lvl w:ilvl="3">
      <w:start w:val="0"/>
      <w:numFmt w:val="bullet"/>
      <w:lvlText w:val="•"/>
      <w:lvlJc w:val="left"/>
      <w:pPr>
        <w:ind w:left="3466" w:hanging="399"/>
      </w:pPr>
      <w:rPr>
        <w:rFonts w:hint="default"/>
        <w:lang w:val="en-US" w:eastAsia="en-US" w:bidi="ar-SA"/>
      </w:rPr>
    </w:lvl>
    <w:lvl w:ilvl="4">
      <w:start w:val="0"/>
      <w:numFmt w:val="bullet"/>
      <w:lvlText w:val="•"/>
      <w:lvlJc w:val="left"/>
      <w:pPr>
        <w:ind w:left="4228" w:hanging="399"/>
      </w:pPr>
      <w:rPr>
        <w:rFonts w:hint="default"/>
        <w:lang w:val="en-US" w:eastAsia="en-US" w:bidi="ar-SA"/>
      </w:rPr>
    </w:lvl>
    <w:lvl w:ilvl="5">
      <w:start w:val="0"/>
      <w:numFmt w:val="bullet"/>
      <w:lvlText w:val="•"/>
      <w:lvlJc w:val="left"/>
      <w:pPr>
        <w:ind w:left="4990" w:hanging="399"/>
      </w:pPr>
      <w:rPr>
        <w:rFonts w:hint="default"/>
        <w:lang w:val="en-US" w:eastAsia="en-US" w:bidi="ar-SA"/>
      </w:rPr>
    </w:lvl>
    <w:lvl w:ilvl="6">
      <w:start w:val="0"/>
      <w:numFmt w:val="bullet"/>
      <w:lvlText w:val="•"/>
      <w:lvlJc w:val="left"/>
      <w:pPr>
        <w:ind w:left="5752" w:hanging="399"/>
      </w:pPr>
      <w:rPr>
        <w:rFonts w:hint="default"/>
        <w:lang w:val="en-US" w:eastAsia="en-US" w:bidi="ar-SA"/>
      </w:rPr>
    </w:lvl>
    <w:lvl w:ilvl="7">
      <w:start w:val="0"/>
      <w:numFmt w:val="bullet"/>
      <w:lvlText w:val="•"/>
      <w:lvlJc w:val="left"/>
      <w:pPr>
        <w:ind w:left="6514" w:hanging="399"/>
      </w:pPr>
      <w:rPr>
        <w:rFonts w:hint="default"/>
        <w:lang w:val="en-US" w:eastAsia="en-US" w:bidi="ar-SA"/>
      </w:rPr>
    </w:lvl>
    <w:lvl w:ilvl="8">
      <w:start w:val="0"/>
      <w:numFmt w:val="bullet"/>
      <w:lvlText w:val="•"/>
      <w:lvlJc w:val="left"/>
      <w:pPr>
        <w:ind w:left="7276" w:hanging="39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63" w:right="2940"/>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46"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TWENTY-SIXTH ORDINARY SESSION OF THE COUNCIL OF MINISTERS</dc:title>
  <dcterms:created xsi:type="dcterms:W3CDTF">2023-06-07T08:47:59Z</dcterms:created>
  <dcterms:modified xsi:type="dcterms:W3CDTF">2023-06-07T08:47:59Z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