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left="1931" w:right="1908" w:firstLine="0"/>
        <w:jc w:val="center"/>
        <w:rPr>
          <w:u w:val="none"/>
        </w:rPr>
      </w:pPr>
      <w:r>
        <w:rPr>
          <w:u w:val="single"/>
        </w:rPr>
        <w:t>RESOLUTION</w:t>
      </w:r>
      <w:r>
        <w:rPr>
          <w:spacing w:val="11"/>
          <w:u w:val="single"/>
        </w:rPr>
        <w:t> </w:t>
      </w:r>
      <w:r>
        <w:rPr>
          <w:u w:val="single"/>
        </w:rPr>
        <w:t>ON</w:t>
      </w:r>
      <w:r>
        <w:rPr>
          <w:spacing w:val="11"/>
          <w:u w:val="single"/>
        </w:rPr>
        <w:t> </w:t>
      </w:r>
      <w:r>
        <w:rPr>
          <w:u w:val="single"/>
        </w:rPr>
        <w:t>THE</w:t>
      </w:r>
      <w:r>
        <w:rPr>
          <w:spacing w:val="11"/>
          <w:u w:val="single"/>
        </w:rPr>
        <w:t> </w:t>
      </w:r>
      <w:r>
        <w:rPr>
          <w:u w:val="single"/>
        </w:rPr>
        <w:t>PALESTINE</w:t>
      </w:r>
      <w:r>
        <w:rPr>
          <w:spacing w:val="12"/>
          <w:u w:val="single"/>
        </w:rPr>
        <w:t> </w:t>
      </w:r>
      <w:r>
        <w:rPr>
          <w:spacing w:val="-2"/>
          <w:u w:val="single"/>
        </w:rPr>
        <w:t>QUESTION</w:t>
      </w:r>
    </w:p>
    <w:p>
      <w:pPr>
        <w:pStyle w:val="BodyText"/>
        <w:rPr>
          <w:b/>
          <w:sz w:val="20"/>
        </w:rPr>
      </w:pPr>
    </w:p>
    <w:p>
      <w:pPr>
        <w:pStyle w:val="BodyText"/>
        <w:spacing w:before="10"/>
        <w:rPr>
          <w:b/>
          <w:sz w:val="16"/>
        </w:rPr>
      </w:pPr>
    </w:p>
    <w:p>
      <w:pPr>
        <w:pStyle w:val="BodyText"/>
        <w:spacing w:line="364" w:lineRule="auto" w:before="96"/>
        <w:ind w:left="171" w:right="137" w:firstLine="676"/>
        <w:jc w:val="both"/>
      </w:pPr>
      <w:r>
        <w:rPr/>
        <w:t>The Council of Ministers of the Organization of African Unity, meeting in its Twenty- Sixth Ordinary Session in Addis Ababa, Ethiopia, from 23 February to 1 March 1976,</w:t>
      </w:r>
    </w:p>
    <w:p>
      <w:pPr>
        <w:pStyle w:val="BodyText"/>
        <w:spacing w:before="6"/>
        <w:rPr>
          <w:sz w:val="34"/>
        </w:rPr>
      </w:pPr>
    </w:p>
    <w:p>
      <w:pPr>
        <w:pStyle w:val="BodyText"/>
        <w:spacing w:line="369" w:lineRule="auto"/>
        <w:ind w:left="171" w:right="138" w:firstLine="676"/>
        <w:jc w:val="both"/>
      </w:pPr>
      <w:r>
        <w:rPr>
          <w:b/>
          <w:u w:val="single"/>
        </w:rPr>
        <w:t>Having considered</w:t>
      </w:r>
      <w:r>
        <w:rPr>
          <w:b/>
          <w:spacing w:val="40"/>
        </w:rPr>
        <w:t> </w:t>
      </w:r>
      <w:r>
        <w:rPr/>
        <w:t>the Report of the Administrative Secretary-General on the</w:t>
      </w:r>
      <w:r>
        <w:rPr>
          <w:spacing w:val="80"/>
        </w:rPr>
        <w:t> </w:t>
      </w:r>
      <w:r>
        <w:rPr/>
        <w:t>Palestine question document CM/722 (XXVI),</w:t>
      </w:r>
    </w:p>
    <w:p>
      <w:pPr>
        <w:pStyle w:val="BodyText"/>
        <w:spacing w:before="8"/>
        <w:rPr>
          <w:sz w:val="33"/>
        </w:rPr>
      </w:pPr>
    </w:p>
    <w:p>
      <w:pPr>
        <w:pStyle w:val="BodyText"/>
        <w:spacing w:line="369" w:lineRule="auto"/>
        <w:ind w:left="171" w:right="137" w:firstLine="676"/>
        <w:jc w:val="both"/>
      </w:pPr>
      <w:r>
        <w:rPr>
          <w:b/>
          <w:u w:val="single"/>
        </w:rPr>
        <w:t>Having heard</w:t>
      </w:r>
      <w:r>
        <w:rPr>
          <w:b/>
        </w:rPr>
        <w:t> </w:t>
      </w:r>
      <w:r>
        <w:rPr/>
        <w:t>of the statement of the Representative of the Palestine Liberation </w:t>
      </w:r>
      <w:r>
        <w:rPr>
          <w:spacing w:val="-2"/>
        </w:rPr>
        <w:t>Organization,</w:t>
      </w:r>
    </w:p>
    <w:p>
      <w:pPr>
        <w:pStyle w:val="BodyText"/>
        <w:spacing w:before="8"/>
        <w:rPr>
          <w:sz w:val="33"/>
        </w:rPr>
      </w:pPr>
    </w:p>
    <w:p>
      <w:pPr>
        <w:pStyle w:val="BodyText"/>
        <w:spacing w:line="372" w:lineRule="auto"/>
        <w:ind w:left="171" w:right="159" w:firstLine="676"/>
        <w:jc w:val="both"/>
      </w:pPr>
      <w:r>
        <w:rPr>
          <w:b/>
          <w:u w:val="single"/>
        </w:rPr>
        <w:t>Recalling</w:t>
      </w:r>
      <w:r>
        <w:rPr>
          <w:b/>
        </w:rPr>
        <w:t> </w:t>
      </w:r>
      <w:r>
        <w:rPr/>
        <w:t>the Declaration on Palestine, all other relevant Resolutions and in particular Resolution</w:t>
      </w:r>
      <w:r>
        <w:rPr>
          <w:spacing w:val="25"/>
        </w:rPr>
        <w:t> </w:t>
      </w:r>
      <w:r>
        <w:rPr/>
        <w:t>CM/Res.</w:t>
      </w:r>
      <w:r>
        <w:rPr>
          <w:spacing w:val="26"/>
        </w:rPr>
        <w:t> </w:t>
      </w:r>
      <w:r>
        <w:rPr/>
        <w:t>452/Rev.</w:t>
      </w:r>
      <w:r>
        <w:rPr>
          <w:spacing w:val="26"/>
        </w:rPr>
        <w:t> </w:t>
      </w:r>
      <w:r>
        <w:rPr/>
        <w:t>1</w:t>
      </w:r>
      <w:r>
        <w:rPr>
          <w:spacing w:val="26"/>
        </w:rPr>
        <w:t> </w:t>
      </w:r>
      <w:r>
        <w:rPr/>
        <w:t>(XXV)</w:t>
      </w:r>
      <w:r>
        <w:rPr>
          <w:spacing w:val="26"/>
        </w:rPr>
        <w:t> </w:t>
      </w:r>
      <w:r>
        <w:rPr/>
        <w:t>adopted</w:t>
      </w:r>
      <w:r>
        <w:rPr>
          <w:spacing w:val="26"/>
        </w:rPr>
        <w:t> </w:t>
      </w:r>
      <w:r>
        <w:rPr/>
        <w:t>at</w:t>
      </w:r>
      <w:r>
        <w:rPr>
          <w:spacing w:val="25"/>
        </w:rPr>
        <w:t> </w:t>
      </w:r>
      <w:r>
        <w:rPr/>
        <w:t>its</w:t>
      </w:r>
      <w:r>
        <w:rPr>
          <w:spacing w:val="25"/>
        </w:rPr>
        <w:t> </w:t>
      </w:r>
      <w:r>
        <w:rPr/>
        <w:t>25</w:t>
      </w:r>
      <w:r>
        <w:rPr>
          <w:vertAlign w:val="superscript"/>
        </w:rPr>
        <w:t>th</w:t>
      </w:r>
      <w:r>
        <w:rPr>
          <w:spacing w:val="21"/>
          <w:vertAlign w:val="baseline"/>
        </w:rPr>
        <w:t> </w:t>
      </w:r>
      <w:r>
        <w:rPr>
          <w:vertAlign w:val="baseline"/>
        </w:rPr>
        <w:t>Session</w:t>
      </w:r>
      <w:r>
        <w:rPr>
          <w:spacing w:val="18"/>
          <w:vertAlign w:val="baseline"/>
        </w:rPr>
        <w:t> </w:t>
      </w:r>
      <w:r>
        <w:rPr>
          <w:vertAlign w:val="baseline"/>
        </w:rPr>
        <w:t>held</w:t>
      </w:r>
      <w:r>
        <w:rPr>
          <w:spacing w:val="19"/>
          <w:vertAlign w:val="baseline"/>
        </w:rPr>
        <w:t> </w:t>
      </w:r>
      <w:r>
        <w:rPr>
          <w:vertAlign w:val="baseline"/>
        </w:rPr>
        <w:t>in</w:t>
      </w:r>
      <w:r>
        <w:rPr>
          <w:spacing w:val="18"/>
          <w:vertAlign w:val="baseline"/>
        </w:rPr>
        <w:t> </w:t>
      </w:r>
      <w:r>
        <w:rPr>
          <w:vertAlign w:val="baseline"/>
        </w:rPr>
        <w:t>Kampala</w:t>
      </w:r>
      <w:r>
        <w:rPr>
          <w:spacing w:val="18"/>
          <w:vertAlign w:val="baseline"/>
        </w:rPr>
        <w:t> </w:t>
      </w:r>
      <w:r>
        <w:rPr>
          <w:vertAlign w:val="baseline"/>
        </w:rPr>
        <w:t>from</w:t>
      </w:r>
      <w:r>
        <w:rPr>
          <w:spacing w:val="19"/>
          <w:vertAlign w:val="baseline"/>
        </w:rPr>
        <w:t> </w:t>
      </w:r>
      <w:r>
        <w:rPr>
          <w:vertAlign w:val="baseline"/>
        </w:rPr>
        <w:t>18 to 23 July 1975,</w:t>
      </w:r>
    </w:p>
    <w:p>
      <w:pPr>
        <w:pStyle w:val="BodyText"/>
        <w:spacing w:before="11"/>
        <w:rPr>
          <w:sz w:val="32"/>
        </w:rPr>
      </w:pPr>
    </w:p>
    <w:p>
      <w:pPr>
        <w:pStyle w:val="BodyText"/>
        <w:ind w:left="848"/>
      </w:pPr>
      <w:r>
        <w:rPr>
          <w:b/>
          <w:u w:val="single"/>
        </w:rPr>
        <w:t>Guided</w:t>
      </w:r>
      <w:r>
        <w:rPr>
          <w:b/>
          <w:spacing w:val="5"/>
        </w:rPr>
        <w:t> </w:t>
      </w:r>
      <w:r>
        <w:rPr/>
        <w:t>by</w:t>
      </w:r>
      <w:r>
        <w:rPr>
          <w:spacing w:val="2"/>
        </w:rPr>
        <w:t> </w:t>
      </w:r>
      <w:r>
        <w:rPr/>
        <w:t>the</w:t>
      </w:r>
      <w:r>
        <w:rPr>
          <w:spacing w:val="2"/>
        </w:rPr>
        <w:t> </w:t>
      </w:r>
      <w:r>
        <w:rPr/>
        <w:t>principles</w:t>
      </w:r>
      <w:r>
        <w:rPr>
          <w:spacing w:val="2"/>
        </w:rPr>
        <w:t> </w:t>
      </w:r>
      <w:r>
        <w:rPr/>
        <w:t>and</w:t>
      </w:r>
      <w:r>
        <w:rPr>
          <w:spacing w:val="3"/>
        </w:rPr>
        <w:t> </w:t>
      </w:r>
      <w:r>
        <w:rPr/>
        <w:t>provisions</w:t>
      </w:r>
      <w:r>
        <w:rPr>
          <w:spacing w:val="3"/>
        </w:rPr>
        <w:t> </w:t>
      </w:r>
      <w:r>
        <w:rPr/>
        <w:t>of</w:t>
      </w:r>
      <w:r>
        <w:rPr>
          <w:spacing w:val="3"/>
        </w:rPr>
        <w:t> </w:t>
      </w:r>
      <w:r>
        <w:rPr/>
        <w:t>the</w:t>
      </w:r>
      <w:r>
        <w:rPr>
          <w:spacing w:val="4"/>
        </w:rPr>
        <w:t> </w:t>
      </w:r>
      <w:r>
        <w:rPr/>
        <w:t>Charter</w:t>
      </w:r>
      <w:r>
        <w:rPr>
          <w:spacing w:val="4"/>
        </w:rPr>
        <w:t> </w:t>
      </w:r>
      <w:r>
        <w:rPr/>
        <w:t>of</w:t>
      </w:r>
      <w:r>
        <w:rPr>
          <w:spacing w:val="3"/>
        </w:rPr>
        <w:t> </w:t>
      </w:r>
      <w:r>
        <w:rPr/>
        <w:t>the</w:t>
      </w:r>
      <w:r>
        <w:rPr>
          <w:spacing w:val="4"/>
        </w:rPr>
        <w:t> </w:t>
      </w:r>
      <w:r>
        <w:rPr/>
        <w:t>OAU</w:t>
      </w:r>
      <w:r>
        <w:rPr>
          <w:spacing w:val="3"/>
        </w:rPr>
        <w:t> </w:t>
      </w:r>
      <w:r>
        <w:rPr/>
        <w:t>and</w:t>
      </w:r>
      <w:r>
        <w:rPr>
          <w:spacing w:val="4"/>
        </w:rPr>
        <w:t> </w:t>
      </w:r>
      <w:r>
        <w:rPr>
          <w:spacing w:val="-5"/>
        </w:rPr>
        <w:t>UN,</w:t>
      </w:r>
    </w:p>
    <w:p>
      <w:pPr>
        <w:pStyle w:val="BodyText"/>
        <w:rPr>
          <w:sz w:val="24"/>
        </w:rPr>
      </w:pPr>
    </w:p>
    <w:p>
      <w:pPr>
        <w:pStyle w:val="BodyText"/>
      </w:pPr>
    </w:p>
    <w:p>
      <w:pPr>
        <w:pStyle w:val="BodyText"/>
        <w:spacing w:line="369" w:lineRule="auto"/>
        <w:ind w:left="171" w:right="165"/>
      </w:pPr>
      <w:r>
        <w:rPr>
          <w:b/>
          <w:u w:val="single"/>
        </w:rPr>
        <w:t>Noting</w:t>
      </w:r>
      <w:r>
        <w:rPr>
          <w:b/>
          <w:spacing w:val="22"/>
          <w:u w:val="single"/>
        </w:rPr>
        <w:t> </w:t>
      </w:r>
      <w:r>
        <w:rPr/>
        <w:t>with pride and appreciation the heroic sacrifices of the Palestine People in the face of</w:t>
      </w:r>
      <w:r>
        <w:rPr>
          <w:spacing w:val="40"/>
        </w:rPr>
        <w:t> </w:t>
      </w:r>
      <w:r>
        <w:rPr/>
        <w:t>the Zionist racist aggressors, for the liberation of Palestine,</w:t>
      </w:r>
    </w:p>
    <w:p>
      <w:pPr>
        <w:pStyle w:val="BodyText"/>
        <w:spacing w:before="8"/>
        <w:rPr>
          <w:sz w:val="33"/>
        </w:rPr>
      </w:pPr>
    </w:p>
    <w:p>
      <w:pPr>
        <w:pStyle w:val="BodyText"/>
        <w:spacing w:line="369" w:lineRule="auto"/>
        <w:ind w:left="171" w:right="135" w:firstLine="676"/>
        <w:jc w:val="both"/>
      </w:pPr>
      <w:r>
        <w:rPr>
          <w:b/>
          <w:u w:val="single"/>
        </w:rPr>
        <w:t>Having</w:t>
      </w:r>
      <w:r>
        <w:rPr>
          <w:b/>
          <w:spacing w:val="40"/>
          <w:u w:val="single"/>
        </w:rPr>
        <w:t> </w:t>
      </w:r>
      <w:r>
        <w:rPr>
          <w:b/>
          <w:u w:val="single"/>
        </w:rPr>
        <w:t>studied</w:t>
      </w:r>
      <w:r>
        <w:rPr>
          <w:b/>
          <w:spacing w:val="40"/>
        </w:rPr>
        <w:t> </w:t>
      </w:r>
      <w:r>
        <w:rPr/>
        <w:t>the</w:t>
      </w:r>
      <w:r>
        <w:rPr>
          <w:spacing w:val="40"/>
        </w:rPr>
        <w:t> </w:t>
      </w:r>
      <w:r>
        <w:rPr/>
        <w:t>developments</w:t>
      </w:r>
      <w:r>
        <w:rPr>
          <w:spacing w:val="40"/>
        </w:rPr>
        <w:t> </w:t>
      </w:r>
      <w:r>
        <w:rPr/>
        <w:t>of</w:t>
      </w:r>
      <w:r>
        <w:rPr>
          <w:spacing w:val="40"/>
        </w:rPr>
        <w:t> </w:t>
      </w:r>
      <w:r>
        <w:rPr/>
        <w:t>the</w:t>
      </w:r>
      <w:r>
        <w:rPr>
          <w:spacing w:val="40"/>
        </w:rPr>
        <w:t> </w:t>
      </w:r>
      <w:r>
        <w:rPr/>
        <w:t>Palestine</w:t>
      </w:r>
      <w:r>
        <w:rPr>
          <w:spacing w:val="40"/>
        </w:rPr>
        <w:t> </w:t>
      </w:r>
      <w:r>
        <w:rPr/>
        <w:t>cause</w:t>
      </w:r>
      <w:r>
        <w:rPr>
          <w:spacing w:val="40"/>
        </w:rPr>
        <w:t> </w:t>
      </w:r>
      <w:r>
        <w:rPr/>
        <w:t>and</w:t>
      </w:r>
      <w:r>
        <w:rPr>
          <w:spacing w:val="40"/>
        </w:rPr>
        <w:t> </w:t>
      </w:r>
      <w:r>
        <w:rPr/>
        <w:t>the</w:t>
      </w:r>
      <w:r>
        <w:rPr>
          <w:spacing w:val="40"/>
        </w:rPr>
        <w:t> </w:t>
      </w:r>
      <w:r>
        <w:rPr/>
        <w:t>grave</w:t>
      </w:r>
      <w:r>
        <w:rPr>
          <w:spacing w:val="40"/>
        </w:rPr>
        <w:t> </w:t>
      </w:r>
      <w:r>
        <w:rPr/>
        <w:t>situation arising from the continued occupation by Israel of Arab territories, its usurpation of the rights</w:t>
      </w:r>
      <w:r>
        <w:rPr>
          <w:spacing w:val="80"/>
        </w:rPr>
        <w:t> </w:t>
      </w:r>
      <w:r>
        <w:rPr/>
        <w:t>of the Palestine people, its refusal to abide by the United Nations’</w:t>
      </w:r>
      <w:r>
        <w:rPr>
          <w:spacing w:val="-11"/>
        </w:rPr>
        <w:t> </w:t>
      </w:r>
      <w:r>
        <w:rPr/>
        <w:t>resolutions in this respect, particularly the General Assembly resolutions No. 3236 and 3237 adopted during its 29</w:t>
      </w:r>
      <w:r>
        <w:rPr>
          <w:vertAlign w:val="superscript"/>
        </w:rPr>
        <w:t>th</w:t>
      </w:r>
      <w:r>
        <w:rPr>
          <w:vertAlign w:val="baseline"/>
        </w:rPr>
        <w:t> Session,</w:t>
      </w:r>
      <w:r>
        <w:rPr>
          <w:spacing w:val="40"/>
          <w:vertAlign w:val="baseline"/>
        </w:rPr>
        <w:t> </w:t>
      </w:r>
      <w:r>
        <w:rPr>
          <w:vertAlign w:val="baseline"/>
        </w:rPr>
        <w:t>its</w:t>
      </w:r>
      <w:r>
        <w:rPr>
          <w:spacing w:val="40"/>
          <w:vertAlign w:val="baseline"/>
        </w:rPr>
        <w:t> </w:t>
      </w:r>
      <w:r>
        <w:rPr>
          <w:vertAlign w:val="baseline"/>
        </w:rPr>
        <w:t>denial</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national</w:t>
      </w:r>
      <w:r>
        <w:rPr>
          <w:spacing w:val="40"/>
          <w:vertAlign w:val="baseline"/>
        </w:rPr>
        <w:t> </w:t>
      </w:r>
      <w:r>
        <w:rPr>
          <w:vertAlign w:val="baseline"/>
        </w:rPr>
        <w:t>rights</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Palestine</w:t>
      </w:r>
      <w:r>
        <w:rPr>
          <w:spacing w:val="40"/>
          <w:vertAlign w:val="baseline"/>
        </w:rPr>
        <w:t> </w:t>
      </w:r>
      <w:r>
        <w:rPr>
          <w:vertAlign w:val="baseline"/>
        </w:rPr>
        <w:t>people</w:t>
      </w:r>
      <w:r>
        <w:rPr>
          <w:spacing w:val="40"/>
          <w:vertAlign w:val="baseline"/>
        </w:rPr>
        <w:t> </w:t>
      </w:r>
      <w:r>
        <w:rPr>
          <w:vertAlign w:val="baseline"/>
        </w:rPr>
        <w:t>in</w:t>
      </w:r>
      <w:r>
        <w:rPr>
          <w:spacing w:val="40"/>
          <w:vertAlign w:val="baseline"/>
        </w:rPr>
        <w:t> </w:t>
      </w:r>
      <w:r>
        <w:rPr>
          <w:vertAlign w:val="baseline"/>
        </w:rPr>
        <w:t>Palestine</w:t>
      </w:r>
      <w:r>
        <w:rPr>
          <w:spacing w:val="40"/>
          <w:vertAlign w:val="baseline"/>
        </w:rPr>
        <w:t> </w:t>
      </w:r>
      <w:r>
        <w:rPr>
          <w:vertAlign w:val="baseline"/>
        </w:rPr>
        <w:t>and</w:t>
      </w:r>
      <w:r>
        <w:rPr>
          <w:spacing w:val="40"/>
          <w:vertAlign w:val="baseline"/>
        </w:rPr>
        <w:t> </w:t>
      </w:r>
      <w:r>
        <w:rPr>
          <w:vertAlign w:val="baseline"/>
        </w:rPr>
        <w:t>their homeland, their right to self-determination without any foreign intervention and national sovereignty</w:t>
      </w:r>
      <w:r>
        <w:rPr>
          <w:spacing w:val="40"/>
          <w:vertAlign w:val="baseline"/>
        </w:rPr>
        <w:t> </w:t>
      </w:r>
      <w:r>
        <w:rPr>
          <w:vertAlign w:val="baseline"/>
        </w:rPr>
        <w:t>over</w:t>
      </w:r>
      <w:r>
        <w:rPr>
          <w:spacing w:val="40"/>
          <w:vertAlign w:val="baseline"/>
        </w:rPr>
        <w:t> </w:t>
      </w:r>
      <w:r>
        <w:rPr>
          <w:vertAlign w:val="baseline"/>
        </w:rPr>
        <w:t>their</w:t>
      </w:r>
      <w:r>
        <w:rPr>
          <w:spacing w:val="40"/>
          <w:vertAlign w:val="baseline"/>
        </w:rPr>
        <w:t> </w:t>
      </w:r>
      <w:r>
        <w:rPr>
          <w:vertAlign w:val="baseline"/>
        </w:rPr>
        <w:t>territory</w:t>
      </w:r>
      <w:r>
        <w:rPr>
          <w:spacing w:val="40"/>
          <w:vertAlign w:val="baseline"/>
        </w:rPr>
        <w:t> </w:t>
      </w:r>
      <w:r>
        <w:rPr>
          <w:vertAlign w:val="baseline"/>
        </w:rPr>
        <w:t>and</w:t>
      </w:r>
      <w:r>
        <w:rPr>
          <w:spacing w:val="40"/>
          <w:vertAlign w:val="baseline"/>
        </w:rPr>
        <w:t> </w:t>
      </w:r>
      <w:r>
        <w:rPr>
          <w:vertAlign w:val="baseline"/>
        </w:rPr>
        <w:t>the</w:t>
      </w:r>
      <w:r>
        <w:rPr>
          <w:spacing w:val="40"/>
          <w:vertAlign w:val="baseline"/>
        </w:rPr>
        <w:t> </w:t>
      </w:r>
      <w:r>
        <w:rPr>
          <w:vertAlign w:val="baseline"/>
        </w:rPr>
        <w:t>continued</w:t>
      </w:r>
      <w:r>
        <w:rPr>
          <w:spacing w:val="40"/>
          <w:vertAlign w:val="baseline"/>
        </w:rPr>
        <w:t> </w:t>
      </w:r>
      <w:r>
        <w:rPr>
          <w:vertAlign w:val="baseline"/>
        </w:rPr>
        <w:t>Israeli</w:t>
      </w:r>
      <w:r>
        <w:rPr>
          <w:spacing w:val="40"/>
          <w:vertAlign w:val="baseline"/>
        </w:rPr>
        <w:t> </w:t>
      </w:r>
      <w:r>
        <w:rPr>
          <w:vertAlign w:val="baseline"/>
        </w:rPr>
        <w:t>usurpation</w:t>
      </w:r>
      <w:r>
        <w:rPr>
          <w:spacing w:val="40"/>
          <w:vertAlign w:val="baseline"/>
        </w:rPr>
        <w:t> </w:t>
      </w:r>
      <w:r>
        <w:rPr>
          <w:vertAlign w:val="baseline"/>
        </w:rPr>
        <w:t>f</w:t>
      </w:r>
      <w:r>
        <w:rPr>
          <w:spacing w:val="40"/>
          <w:vertAlign w:val="baseline"/>
        </w:rPr>
        <w:t> </w:t>
      </w:r>
      <w:r>
        <w:rPr>
          <w:vertAlign w:val="baseline"/>
        </w:rPr>
        <w:t>Palestine</w:t>
      </w:r>
      <w:r>
        <w:rPr>
          <w:spacing w:val="40"/>
          <w:vertAlign w:val="baseline"/>
        </w:rPr>
        <w:t> </w:t>
      </w:r>
      <w:r>
        <w:rPr>
          <w:vertAlign w:val="baseline"/>
        </w:rPr>
        <w:t>and</w:t>
      </w:r>
      <w:r>
        <w:rPr>
          <w:spacing w:val="40"/>
          <w:vertAlign w:val="baseline"/>
        </w:rPr>
        <w:t> </w:t>
      </w:r>
      <w:r>
        <w:rPr>
          <w:vertAlign w:val="baseline"/>
        </w:rPr>
        <w:t>the dispersal of its people;</w:t>
      </w:r>
    </w:p>
    <w:p>
      <w:pPr>
        <w:pStyle w:val="BodyText"/>
        <w:spacing w:before="8"/>
        <w:rPr>
          <w:sz w:val="33"/>
        </w:rPr>
      </w:pPr>
    </w:p>
    <w:p>
      <w:pPr>
        <w:pStyle w:val="BodyText"/>
        <w:spacing w:line="367" w:lineRule="auto"/>
        <w:ind w:left="171" w:right="147" w:firstLine="676"/>
        <w:jc w:val="both"/>
      </w:pPr>
      <w:r>
        <w:rPr>
          <w:b/>
          <w:u w:val="single"/>
        </w:rPr>
        <w:t>Considering</w:t>
      </w:r>
      <w:r>
        <w:rPr>
          <w:b/>
        </w:rPr>
        <w:t> </w:t>
      </w:r>
      <w:r>
        <w:rPr/>
        <w:t>that this situation constitutes a flagrant violation of the United Nations Charter and resolution as well as of the Universal Declaration on Human Rights and that its continuation represents a grave threat to international peace and security;</w:t>
      </w:r>
    </w:p>
    <w:p>
      <w:pPr>
        <w:pStyle w:val="BodyText"/>
        <w:spacing w:before="3"/>
        <w:rPr>
          <w:sz w:val="34"/>
        </w:rPr>
      </w:pPr>
    </w:p>
    <w:p>
      <w:pPr>
        <w:pStyle w:val="BodyText"/>
        <w:spacing w:line="369" w:lineRule="auto"/>
        <w:ind w:left="171" w:right="151" w:firstLine="676"/>
        <w:jc w:val="both"/>
      </w:pPr>
      <w:r>
        <w:rPr>
          <w:b/>
          <w:u w:val="single"/>
        </w:rPr>
        <w:t>Reasserting</w:t>
      </w:r>
      <w:r>
        <w:rPr>
          <w:b/>
          <w:spacing w:val="32"/>
        </w:rPr>
        <w:t> </w:t>
      </w:r>
      <w:r>
        <w:rPr/>
        <w:t>the</w:t>
      </w:r>
      <w:r>
        <w:rPr>
          <w:spacing w:val="28"/>
        </w:rPr>
        <w:t> </w:t>
      </w:r>
      <w:r>
        <w:rPr/>
        <w:t>legitimacy</w:t>
      </w:r>
      <w:r>
        <w:rPr>
          <w:spacing w:val="28"/>
        </w:rPr>
        <w:t> </w:t>
      </w:r>
      <w:r>
        <w:rPr/>
        <w:t>of</w:t>
      </w:r>
      <w:r>
        <w:rPr>
          <w:spacing w:val="28"/>
        </w:rPr>
        <w:t> </w:t>
      </w:r>
      <w:r>
        <w:rPr/>
        <w:t>the</w:t>
      </w:r>
      <w:r>
        <w:rPr>
          <w:spacing w:val="28"/>
        </w:rPr>
        <w:t> </w:t>
      </w:r>
      <w:r>
        <w:rPr/>
        <w:t>struggle</w:t>
      </w:r>
      <w:r>
        <w:rPr>
          <w:spacing w:val="28"/>
        </w:rPr>
        <w:t> </w:t>
      </w:r>
      <w:r>
        <w:rPr/>
        <w:t>of</w:t>
      </w:r>
      <w:r>
        <w:rPr>
          <w:spacing w:val="28"/>
        </w:rPr>
        <w:t> </w:t>
      </w:r>
      <w:r>
        <w:rPr/>
        <w:t>the</w:t>
      </w:r>
      <w:r>
        <w:rPr>
          <w:spacing w:val="28"/>
        </w:rPr>
        <w:t> </w:t>
      </w:r>
      <w:r>
        <w:rPr/>
        <w:t>Palestine</w:t>
      </w:r>
      <w:r>
        <w:rPr>
          <w:spacing w:val="28"/>
        </w:rPr>
        <w:t> </w:t>
      </w:r>
      <w:r>
        <w:rPr/>
        <w:t>people</w:t>
      </w:r>
      <w:r>
        <w:rPr>
          <w:spacing w:val="28"/>
        </w:rPr>
        <w:t> </w:t>
      </w:r>
      <w:r>
        <w:rPr/>
        <w:t>for</w:t>
      </w:r>
      <w:r>
        <w:rPr>
          <w:spacing w:val="29"/>
        </w:rPr>
        <w:t> </w:t>
      </w:r>
      <w:r>
        <w:rPr/>
        <w:t>the</w:t>
      </w:r>
      <w:r>
        <w:rPr>
          <w:spacing w:val="28"/>
        </w:rPr>
        <w:t> </w:t>
      </w:r>
      <w:r>
        <w:rPr/>
        <w:t>restoration of their full national rights,</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BodyText"/>
        <w:spacing w:line="369" w:lineRule="auto" w:before="85"/>
        <w:ind w:left="171" w:right="137" w:firstLine="676"/>
        <w:jc w:val="both"/>
      </w:pPr>
      <w:r>
        <w:rPr>
          <w:b/>
          <w:u w:val="single"/>
        </w:rPr>
        <w:t>Considering</w:t>
      </w:r>
      <w:r>
        <w:rPr>
          <w:b/>
        </w:rPr>
        <w:t> </w:t>
      </w:r>
      <w:r>
        <w:rPr/>
        <w:t>that the support of the Member States of the OAU for the people of Palestine in their struggle for the restoration of their national rights in Palestine and for self- determination is a duty imposed by Afro-Arab solidarity,</w:t>
      </w:r>
    </w:p>
    <w:p>
      <w:pPr>
        <w:pStyle w:val="BodyText"/>
        <w:spacing w:before="7"/>
        <w:rPr>
          <w:sz w:val="33"/>
        </w:rPr>
      </w:pPr>
    </w:p>
    <w:p>
      <w:pPr>
        <w:pStyle w:val="BodyText"/>
        <w:spacing w:line="369" w:lineRule="auto"/>
        <w:ind w:left="171" w:right="146" w:firstLine="676"/>
        <w:jc w:val="both"/>
      </w:pPr>
      <w:r>
        <w:rPr>
          <w:b/>
          <w:u w:val="single"/>
        </w:rPr>
        <w:t>Expressing</w:t>
      </w:r>
      <w:r>
        <w:rPr>
          <w:b/>
        </w:rPr>
        <w:t> </w:t>
      </w:r>
      <w:r>
        <w:rPr/>
        <w:t>its conviction that the military, economic, political and moral support to Israel by a number of States, notably the USA enables it to persist in its policy of aggression</w:t>
      </w:r>
      <w:r>
        <w:rPr>
          <w:spacing w:val="40"/>
        </w:rPr>
        <w:t> </w:t>
      </w:r>
      <w:r>
        <w:rPr/>
        <w:t>and to further reinforce its usurpation of Palestine,</w:t>
      </w:r>
    </w:p>
    <w:p>
      <w:pPr>
        <w:pStyle w:val="BodyText"/>
        <w:spacing w:before="7"/>
        <w:rPr>
          <w:sz w:val="33"/>
        </w:rPr>
      </w:pPr>
    </w:p>
    <w:p>
      <w:pPr>
        <w:pStyle w:val="BodyText"/>
        <w:spacing w:line="369" w:lineRule="auto"/>
        <w:ind w:left="171" w:right="139" w:firstLine="676"/>
        <w:jc w:val="both"/>
      </w:pPr>
      <w:r>
        <w:rPr>
          <w:b/>
          <w:u w:val="single"/>
        </w:rPr>
        <w:t>Considering</w:t>
      </w:r>
      <w:r>
        <w:rPr>
          <w:b/>
        </w:rPr>
        <w:t> </w:t>
      </w:r>
      <w:r>
        <w:rPr/>
        <w:t>that maintaining relations with Israel in the political, economic, trade, communications and other domains assists it to reinforce its usurpation of Palestine and to persist in its expansionist policy of aggression,</w:t>
      </w:r>
    </w:p>
    <w:p>
      <w:pPr>
        <w:pStyle w:val="BodyText"/>
        <w:rPr>
          <w:sz w:val="34"/>
        </w:rPr>
      </w:pPr>
    </w:p>
    <w:p>
      <w:pPr>
        <w:pStyle w:val="BodyText"/>
        <w:spacing w:line="367" w:lineRule="auto" w:before="1"/>
        <w:ind w:left="171" w:right="147" w:firstLine="676"/>
        <w:jc w:val="both"/>
      </w:pPr>
      <w:r>
        <w:rPr>
          <w:b/>
          <w:u w:val="single"/>
        </w:rPr>
        <w:t>Expressing</w:t>
      </w:r>
      <w:r>
        <w:rPr>
          <w:b/>
          <w:spacing w:val="39"/>
        </w:rPr>
        <w:t> </w:t>
      </w:r>
      <w:r>
        <w:rPr/>
        <w:t>its</w:t>
      </w:r>
      <w:r>
        <w:rPr>
          <w:spacing w:val="40"/>
        </w:rPr>
        <w:t> </w:t>
      </w:r>
      <w:r>
        <w:rPr/>
        <w:t>satisfaction</w:t>
      </w:r>
      <w:r>
        <w:rPr>
          <w:spacing w:val="40"/>
        </w:rPr>
        <w:t> </w:t>
      </w:r>
      <w:r>
        <w:rPr/>
        <w:t>with</w:t>
      </w:r>
      <w:r>
        <w:rPr>
          <w:spacing w:val="40"/>
        </w:rPr>
        <w:t> </w:t>
      </w:r>
      <w:r>
        <w:rPr/>
        <w:t>the</w:t>
      </w:r>
      <w:r>
        <w:rPr>
          <w:spacing w:val="40"/>
        </w:rPr>
        <w:t> </w:t>
      </w:r>
      <w:r>
        <w:rPr/>
        <w:t>United</w:t>
      </w:r>
      <w:r>
        <w:rPr>
          <w:spacing w:val="40"/>
        </w:rPr>
        <w:t> </w:t>
      </w:r>
      <w:r>
        <w:rPr/>
        <w:t>Nations</w:t>
      </w:r>
      <w:r>
        <w:rPr>
          <w:spacing w:val="40"/>
        </w:rPr>
        <w:t> </w:t>
      </w:r>
      <w:r>
        <w:rPr/>
        <w:t>General</w:t>
      </w:r>
      <w:r>
        <w:rPr>
          <w:spacing w:val="40"/>
        </w:rPr>
        <w:t> </w:t>
      </w:r>
      <w:r>
        <w:rPr/>
        <w:t>Assembly</w:t>
      </w:r>
      <w:r>
        <w:rPr>
          <w:spacing w:val="40"/>
        </w:rPr>
        <w:t> </w:t>
      </w:r>
      <w:r>
        <w:rPr/>
        <w:t>resolution</w:t>
      </w:r>
      <w:r>
        <w:rPr>
          <w:spacing w:val="40"/>
        </w:rPr>
        <w:t> </w:t>
      </w:r>
      <w:r>
        <w:rPr/>
        <w:t>at its</w:t>
      </w:r>
      <w:r>
        <w:rPr>
          <w:spacing w:val="40"/>
        </w:rPr>
        <w:t> </w:t>
      </w:r>
      <w:r>
        <w:rPr/>
        <w:t>thirteenth</w:t>
      </w:r>
      <w:r>
        <w:rPr>
          <w:spacing w:val="40"/>
        </w:rPr>
        <w:t> </w:t>
      </w:r>
      <w:r>
        <w:rPr/>
        <w:t>session,</w:t>
      </w:r>
      <w:r>
        <w:rPr>
          <w:spacing w:val="40"/>
        </w:rPr>
        <w:t> </w:t>
      </w:r>
      <w:r>
        <w:rPr/>
        <w:t>considering</w:t>
      </w:r>
      <w:r>
        <w:rPr>
          <w:spacing w:val="40"/>
        </w:rPr>
        <w:t> </w:t>
      </w:r>
      <w:r>
        <w:rPr/>
        <w:t>Zionism</w:t>
      </w:r>
      <w:r>
        <w:rPr>
          <w:spacing w:val="40"/>
        </w:rPr>
        <w:t> </w:t>
      </w:r>
      <w:r>
        <w:rPr/>
        <w:t>a</w:t>
      </w:r>
      <w:r>
        <w:rPr>
          <w:spacing w:val="40"/>
        </w:rPr>
        <w:t> </w:t>
      </w:r>
      <w:r>
        <w:rPr/>
        <w:t>sort</w:t>
      </w:r>
      <w:r>
        <w:rPr>
          <w:spacing w:val="40"/>
        </w:rPr>
        <w:t> </w:t>
      </w:r>
      <w:r>
        <w:rPr/>
        <w:t>of</w:t>
      </w:r>
      <w:r>
        <w:rPr>
          <w:spacing w:val="40"/>
        </w:rPr>
        <w:t> </w:t>
      </w:r>
      <w:r>
        <w:rPr/>
        <w:t>racial</w:t>
      </w:r>
      <w:r>
        <w:rPr>
          <w:spacing w:val="40"/>
        </w:rPr>
        <w:t> </w:t>
      </w:r>
      <w:r>
        <w:rPr/>
        <w:t>discrimination,</w:t>
      </w:r>
      <w:r>
        <w:rPr>
          <w:spacing w:val="40"/>
        </w:rPr>
        <w:t> </w:t>
      </w:r>
      <w:r>
        <w:rPr/>
        <w:t>thus</w:t>
      </w:r>
      <w:r>
        <w:rPr>
          <w:spacing w:val="40"/>
        </w:rPr>
        <w:t> </w:t>
      </w:r>
      <w:r>
        <w:rPr/>
        <w:t>reaffirming that the racist regimes in Palestine, South Africa and Zimbabwe are the same in their</w:t>
      </w:r>
      <w:r>
        <w:rPr>
          <w:spacing w:val="40"/>
        </w:rPr>
        <w:t> </w:t>
      </w:r>
      <w:r>
        <w:rPr/>
        <w:t>imperialist, racist and settler structure,</w:t>
      </w:r>
    </w:p>
    <w:p>
      <w:pPr>
        <w:pStyle w:val="BodyText"/>
        <w:spacing w:before="9"/>
        <w:rPr>
          <w:sz w:val="34"/>
        </w:rPr>
      </w:pPr>
    </w:p>
    <w:p>
      <w:pPr>
        <w:pStyle w:val="Heading1"/>
        <w:numPr>
          <w:ilvl w:val="0"/>
          <w:numId w:val="1"/>
        </w:numPr>
        <w:tabs>
          <w:tab w:pos="1525" w:val="left" w:leader="none"/>
        </w:tabs>
        <w:spacing w:line="240" w:lineRule="auto" w:before="0" w:after="0"/>
        <w:ind w:left="1524" w:right="0" w:hanging="337"/>
        <w:jc w:val="left"/>
        <w:rPr>
          <w:u w:val="none"/>
        </w:rPr>
      </w:pPr>
      <w:r>
        <w:rPr>
          <w:spacing w:val="-2"/>
          <w:u w:val="none"/>
        </w:rPr>
        <w:t>DECIDES:</w:t>
      </w:r>
    </w:p>
    <w:p>
      <w:pPr>
        <w:pStyle w:val="BodyText"/>
        <w:rPr>
          <w:b/>
          <w:sz w:val="24"/>
        </w:rPr>
      </w:pPr>
    </w:p>
    <w:p>
      <w:pPr>
        <w:pStyle w:val="BodyText"/>
        <w:spacing w:before="2"/>
        <w:rPr>
          <w:b/>
          <w:sz w:val="21"/>
        </w:rPr>
      </w:pPr>
    </w:p>
    <w:p>
      <w:pPr>
        <w:pStyle w:val="ListParagraph"/>
        <w:numPr>
          <w:ilvl w:val="1"/>
          <w:numId w:val="1"/>
        </w:numPr>
        <w:tabs>
          <w:tab w:pos="2543" w:val="left" w:leader="none"/>
        </w:tabs>
        <w:spacing w:line="369" w:lineRule="auto" w:before="1" w:after="0"/>
        <w:ind w:left="2542" w:right="139" w:hanging="677"/>
        <w:jc w:val="both"/>
        <w:rPr>
          <w:sz w:val="22"/>
        </w:rPr>
      </w:pPr>
      <w:r>
        <w:rPr>
          <w:sz w:val="22"/>
        </w:rPr>
        <w:t>To</w:t>
      </w:r>
      <w:r>
        <w:rPr>
          <w:spacing w:val="40"/>
          <w:sz w:val="22"/>
        </w:rPr>
        <w:t> </w:t>
      </w:r>
      <w:r>
        <w:rPr>
          <w:sz w:val="22"/>
        </w:rPr>
        <w:t>provide</w:t>
      </w:r>
      <w:r>
        <w:rPr>
          <w:spacing w:val="40"/>
          <w:sz w:val="22"/>
        </w:rPr>
        <w:t> </w:t>
      </w:r>
      <w:r>
        <w:rPr>
          <w:sz w:val="22"/>
        </w:rPr>
        <w:t>full</w:t>
      </w:r>
      <w:r>
        <w:rPr>
          <w:spacing w:val="40"/>
          <w:sz w:val="22"/>
        </w:rPr>
        <w:t> </w:t>
      </w:r>
      <w:r>
        <w:rPr>
          <w:sz w:val="22"/>
        </w:rPr>
        <w:t>and</w:t>
      </w:r>
      <w:r>
        <w:rPr>
          <w:spacing w:val="40"/>
          <w:sz w:val="22"/>
        </w:rPr>
        <w:t> </w:t>
      </w:r>
      <w:r>
        <w:rPr>
          <w:sz w:val="22"/>
        </w:rPr>
        <w:t>effective</w:t>
      </w:r>
      <w:r>
        <w:rPr>
          <w:spacing w:val="40"/>
          <w:sz w:val="22"/>
        </w:rPr>
        <w:t> </w:t>
      </w:r>
      <w:r>
        <w:rPr>
          <w:sz w:val="22"/>
        </w:rPr>
        <w:t>support</w:t>
      </w:r>
      <w:r>
        <w:rPr>
          <w:spacing w:val="40"/>
          <w:sz w:val="22"/>
        </w:rPr>
        <w:t> </w:t>
      </w:r>
      <w:r>
        <w:rPr>
          <w:sz w:val="22"/>
        </w:rPr>
        <w:t>to</w:t>
      </w:r>
      <w:r>
        <w:rPr>
          <w:spacing w:val="40"/>
          <w:sz w:val="22"/>
        </w:rPr>
        <w:t> </w:t>
      </w:r>
      <w:r>
        <w:rPr>
          <w:sz w:val="22"/>
        </w:rPr>
        <w:t>the</w:t>
      </w:r>
      <w:r>
        <w:rPr>
          <w:spacing w:val="40"/>
          <w:sz w:val="22"/>
        </w:rPr>
        <w:t> </w:t>
      </w:r>
      <w:r>
        <w:rPr>
          <w:sz w:val="22"/>
        </w:rPr>
        <w:t>Palestine</w:t>
      </w:r>
      <w:r>
        <w:rPr>
          <w:spacing w:val="40"/>
          <w:sz w:val="22"/>
        </w:rPr>
        <w:t> </w:t>
      </w:r>
      <w:r>
        <w:rPr>
          <w:sz w:val="22"/>
        </w:rPr>
        <w:t>people</w:t>
      </w:r>
      <w:r>
        <w:rPr>
          <w:spacing w:val="40"/>
          <w:sz w:val="22"/>
        </w:rPr>
        <w:t> </w:t>
      </w:r>
      <w:r>
        <w:rPr>
          <w:sz w:val="22"/>
        </w:rPr>
        <w:t>in their legitimate struggle to restore their national rights in Palestine,</w:t>
      </w:r>
      <w:r>
        <w:rPr>
          <w:spacing w:val="80"/>
          <w:sz w:val="22"/>
        </w:rPr>
        <w:t> </w:t>
      </w:r>
      <w:r>
        <w:rPr>
          <w:sz w:val="22"/>
        </w:rPr>
        <w:t>in particular:</w:t>
      </w:r>
    </w:p>
    <w:p>
      <w:pPr>
        <w:pStyle w:val="BodyText"/>
        <w:spacing w:before="6"/>
        <w:rPr>
          <w:sz w:val="33"/>
        </w:rPr>
      </w:pPr>
    </w:p>
    <w:p>
      <w:pPr>
        <w:pStyle w:val="ListParagraph"/>
        <w:numPr>
          <w:ilvl w:val="2"/>
          <w:numId w:val="1"/>
        </w:numPr>
        <w:tabs>
          <w:tab w:pos="3051" w:val="left" w:leader="none"/>
          <w:tab w:pos="3052" w:val="left" w:leader="none"/>
        </w:tabs>
        <w:spacing w:line="374" w:lineRule="auto" w:before="1" w:after="0"/>
        <w:ind w:left="3051" w:right="148" w:hanging="337"/>
        <w:jc w:val="left"/>
        <w:rPr>
          <w:sz w:val="22"/>
        </w:rPr>
      </w:pPr>
      <w:r>
        <w:rPr>
          <w:sz w:val="22"/>
        </w:rPr>
        <w:t>their</w:t>
      </w:r>
      <w:r>
        <w:rPr>
          <w:spacing w:val="80"/>
          <w:sz w:val="22"/>
        </w:rPr>
        <w:t> </w:t>
      </w:r>
      <w:r>
        <w:rPr>
          <w:sz w:val="22"/>
        </w:rPr>
        <w:t>rights</w:t>
      </w:r>
      <w:r>
        <w:rPr>
          <w:spacing w:val="80"/>
          <w:sz w:val="22"/>
        </w:rPr>
        <w:t> </w:t>
      </w:r>
      <w:r>
        <w:rPr>
          <w:sz w:val="22"/>
        </w:rPr>
        <w:t>to</w:t>
      </w:r>
      <w:r>
        <w:rPr>
          <w:spacing w:val="80"/>
          <w:sz w:val="22"/>
        </w:rPr>
        <w:t> </w:t>
      </w:r>
      <w:r>
        <w:rPr>
          <w:sz w:val="22"/>
        </w:rPr>
        <w:t>return</w:t>
      </w:r>
      <w:r>
        <w:rPr>
          <w:spacing w:val="80"/>
          <w:sz w:val="22"/>
        </w:rPr>
        <w:t> </w:t>
      </w:r>
      <w:r>
        <w:rPr>
          <w:sz w:val="22"/>
        </w:rPr>
        <w:t>to</w:t>
      </w:r>
      <w:r>
        <w:rPr>
          <w:spacing w:val="80"/>
          <w:sz w:val="22"/>
        </w:rPr>
        <w:t> </w:t>
      </w:r>
      <w:r>
        <w:rPr>
          <w:sz w:val="22"/>
        </w:rPr>
        <w:t>their</w:t>
      </w:r>
      <w:r>
        <w:rPr>
          <w:spacing w:val="80"/>
          <w:sz w:val="22"/>
        </w:rPr>
        <w:t> </w:t>
      </w:r>
      <w:r>
        <w:rPr>
          <w:sz w:val="22"/>
        </w:rPr>
        <w:t>homeland,</w:t>
      </w:r>
      <w:r>
        <w:rPr>
          <w:spacing w:val="80"/>
          <w:sz w:val="22"/>
        </w:rPr>
        <w:t> </w:t>
      </w:r>
      <w:r>
        <w:rPr>
          <w:sz w:val="22"/>
        </w:rPr>
        <w:t>Palestine</w:t>
      </w:r>
      <w:r>
        <w:rPr>
          <w:spacing w:val="80"/>
          <w:sz w:val="22"/>
        </w:rPr>
        <w:t> </w:t>
      </w:r>
      <w:r>
        <w:rPr>
          <w:sz w:val="22"/>
        </w:rPr>
        <w:t>and</w:t>
      </w:r>
      <w:r>
        <w:rPr>
          <w:spacing w:val="80"/>
          <w:sz w:val="22"/>
        </w:rPr>
        <w:t> </w:t>
      </w:r>
      <w:r>
        <w:rPr>
          <w:spacing w:val="-2"/>
          <w:sz w:val="22"/>
        </w:rPr>
        <w:t>property.</w:t>
      </w:r>
    </w:p>
    <w:p>
      <w:pPr>
        <w:pStyle w:val="ListParagraph"/>
        <w:numPr>
          <w:ilvl w:val="2"/>
          <w:numId w:val="1"/>
        </w:numPr>
        <w:tabs>
          <w:tab w:pos="3051" w:val="left" w:leader="none"/>
          <w:tab w:pos="3052" w:val="left" w:leader="none"/>
          <w:tab w:pos="3685" w:val="left" w:leader="none"/>
          <w:tab w:pos="4329" w:val="left" w:leader="none"/>
          <w:tab w:pos="4732" w:val="left" w:leader="none"/>
          <w:tab w:pos="6582" w:val="left" w:leader="none"/>
          <w:tab w:pos="7484" w:val="left" w:leader="none"/>
          <w:tab w:pos="8017" w:val="left" w:leader="none"/>
        </w:tabs>
        <w:spacing w:line="369" w:lineRule="auto" w:before="0" w:after="0"/>
        <w:ind w:left="3051" w:right="144" w:hanging="336"/>
        <w:jc w:val="left"/>
        <w:rPr>
          <w:sz w:val="22"/>
        </w:rPr>
      </w:pPr>
      <w:r>
        <w:rPr>
          <w:spacing w:val="-2"/>
          <w:sz w:val="22"/>
        </w:rPr>
        <w:t>their</w:t>
      </w:r>
      <w:r>
        <w:rPr>
          <w:sz w:val="22"/>
        </w:rPr>
        <w:tab/>
      </w:r>
      <w:r>
        <w:rPr>
          <w:spacing w:val="-2"/>
          <w:sz w:val="22"/>
        </w:rPr>
        <w:t>right</w:t>
      </w:r>
      <w:r>
        <w:rPr>
          <w:sz w:val="22"/>
        </w:rPr>
        <w:tab/>
      </w:r>
      <w:r>
        <w:rPr>
          <w:spacing w:val="-6"/>
          <w:sz w:val="22"/>
        </w:rPr>
        <w:t>to</w:t>
      </w:r>
      <w:r>
        <w:rPr>
          <w:sz w:val="22"/>
        </w:rPr>
        <w:tab/>
      </w:r>
      <w:r>
        <w:rPr>
          <w:spacing w:val="-2"/>
          <w:sz w:val="22"/>
        </w:rPr>
        <w:t>self-determination</w:t>
      </w:r>
      <w:r>
        <w:rPr>
          <w:sz w:val="22"/>
        </w:rPr>
        <w:tab/>
      </w:r>
      <w:r>
        <w:rPr>
          <w:spacing w:val="-2"/>
          <w:sz w:val="22"/>
        </w:rPr>
        <w:t>without</w:t>
      </w:r>
      <w:r>
        <w:rPr>
          <w:sz w:val="22"/>
        </w:rPr>
        <w:tab/>
      </w:r>
      <w:r>
        <w:rPr>
          <w:spacing w:val="-4"/>
          <w:sz w:val="22"/>
        </w:rPr>
        <w:t>any</w:t>
      </w:r>
      <w:r>
        <w:rPr>
          <w:sz w:val="22"/>
        </w:rPr>
        <w:tab/>
      </w:r>
      <w:r>
        <w:rPr>
          <w:spacing w:val="-2"/>
          <w:sz w:val="22"/>
        </w:rPr>
        <w:t>foreig</w:t>
      </w:r>
      <w:r>
        <w:rPr>
          <w:spacing w:val="-2"/>
          <w:sz w:val="22"/>
        </w:rPr>
        <w:t>n</w:t>
      </w:r>
      <w:r>
        <w:rPr>
          <w:spacing w:val="-2"/>
          <w:sz w:val="22"/>
        </w:rPr>
        <w:t> intervention.</w:t>
      </w:r>
    </w:p>
    <w:p>
      <w:pPr>
        <w:pStyle w:val="ListParagraph"/>
        <w:numPr>
          <w:ilvl w:val="2"/>
          <w:numId w:val="1"/>
        </w:numPr>
        <w:tabs>
          <w:tab w:pos="3051" w:val="left" w:leader="none"/>
          <w:tab w:pos="3052" w:val="left" w:leader="none"/>
        </w:tabs>
        <w:spacing w:line="374" w:lineRule="auto" w:before="0" w:after="0"/>
        <w:ind w:left="3051" w:right="146" w:hanging="336"/>
        <w:jc w:val="left"/>
        <w:rPr>
          <w:sz w:val="22"/>
        </w:rPr>
      </w:pPr>
      <w:r>
        <w:rPr>
          <w:sz w:val="22"/>
        </w:rPr>
        <w:t>exercise</w:t>
      </w:r>
      <w:r>
        <w:rPr>
          <w:spacing w:val="80"/>
          <w:sz w:val="22"/>
        </w:rPr>
        <w:t> </w:t>
      </w:r>
      <w:r>
        <w:rPr>
          <w:sz w:val="22"/>
        </w:rPr>
        <w:t>of</w:t>
      </w:r>
      <w:r>
        <w:rPr>
          <w:spacing w:val="80"/>
          <w:sz w:val="22"/>
        </w:rPr>
        <w:t> </w:t>
      </w:r>
      <w:r>
        <w:rPr>
          <w:sz w:val="22"/>
        </w:rPr>
        <w:t>their</w:t>
      </w:r>
      <w:r>
        <w:rPr>
          <w:spacing w:val="80"/>
          <w:sz w:val="22"/>
        </w:rPr>
        <w:t> </w:t>
      </w:r>
      <w:r>
        <w:rPr>
          <w:sz w:val="22"/>
        </w:rPr>
        <w:t>right</w:t>
      </w:r>
      <w:r>
        <w:rPr>
          <w:spacing w:val="80"/>
          <w:sz w:val="22"/>
        </w:rPr>
        <w:t> </w:t>
      </w:r>
      <w:r>
        <w:rPr>
          <w:sz w:val="22"/>
        </w:rPr>
        <w:t>to</w:t>
      </w:r>
      <w:r>
        <w:rPr>
          <w:spacing w:val="80"/>
          <w:sz w:val="22"/>
        </w:rPr>
        <w:t> </w:t>
      </w:r>
      <w:r>
        <w:rPr>
          <w:sz w:val="22"/>
        </w:rPr>
        <w:t>national</w:t>
      </w:r>
      <w:r>
        <w:rPr>
          <w:spacing w:val="80"/>
          <w:sz w:val="22"/>
        </w:rPr>
        <w:t> </w:t>
      </w:r>
      <w:r>
        <w:rPr>
          <w:sz w:val="22"/>
        </w:rPr>
        <w:t>sovereignty</w:t>
      </w:r>
      <w:r>
        <w:rPr>
          <w:spacing w:val="80"/>
          <w:sz w:val="22"/>
        </w:rPr>
        <w:t> </w:t>
      </w:r>
      <w:r>
        <w:rPr>
          <w:sz w:val="22"/>
        </w:rPr>
        <w:t>over</w:t>
      </w:r>
      <w:r>
        <w:rPr>
          <w:spacing w:val="80"/>
          <w:sz w:val="22"/>
        </w:rPr>
        <w:t> </w:t>
      </w:r>
      <w:r>
        <w:rPr>
          <w:sz w:val="22"/>
        </w:rPr>
        <w:t>their </w:t>
      </w:r>
      <w:r>
        <w:rPr>
          <w:spacing w:val="-2"/>
          <w:sz w:val="22"/>
        </w:rPr>
        <w:t>territory.</w:t>
      </w:r>
    </w:p>
    <w:p>
      <w:pPr>
        <w:pStyle w:val="ListParagraph"/>
        <w:numPr>
          <w:ilvl w:val="2"/>
          <w:numId w:val="1"/>
        </w:numPr>
        <w:tabs>
          <w:tab w:pos="3051" w:val="left" w:leader="none"/>
          <w:tab w:pos="3052" w:val="left" w:leader="none"/>
        </w:tabs>
        <w:spacing w:line="246" w:lineRule="exact" w:before="0" w:after="0"/>
        <w:ind w:left="3051" w:right="0" w:hanging="337"/>
        <w:jc w:val="left"/>
        <w:rPr>
          <w:sz w:val="22"/>
        </w:rPr>
      </w:pPr>
      <w:r>
        <w:rPr>
          <w:sz w:val="22"/>
        </w:rPr>
        <w:t>establishment</w:t>
      </w:r>
      <w:r>
        <w:rPr>
          <w:spacing w:val="-1"/>
          <w:sz w:val="22"/>
        </w:rPr>
        <w:t> </w:t>
      </w:r>
      <w:r>
        <w:rPr>
          <w:sz w:val="22"/>
        </w:rPr>
        <w:t>of</w:t>
      </w:r>
      <w:r>
        <w:rPr>
          <w:spacing w:val="-1"/>
          <w:sz w:val="22"/>
        </w:rPr>
        <w:t> </w:t>
      </w:r>
      <w:r>
        <w:rPr>
          <w:sz w:val="22"/>
        </w:rPr>
        <w:t>their independence national</w:t>
      </w:r>
      <w:r>
        <w:rPr>
          <w:spacing w:val="-1"/>
          <w:sz w:val="22"/>
        </w:rPr>
        <w:t> </w:t>
      </w:r>
      <w:r>
        <w:rPr>
          <w:spacing w:val="-2"/>
          <w:sz w:val="22"/>
        </w:rPr>
        <w:t>authority.</w:t>
      </w:r>
    </w:p>
    <w:p>
      <w:pPr>
        <w:pStyle w:val="BodyText"/>
        <w:rPr>
          <w:sz w:val="24"/>
        </w:rPr>
      </w:pPr>
    </w:p>
    <w:p>
      <w:pPr>
        <w:pStyle w:val="BodyText"/>
        <w:rPr>
          <w:sz w:val="20"/>
        </w:rPr>
      </w:pPr>
    </w:p>
    <w:p>
      <w:pPr>
        <w:pStyle w:val="ListParagraph"/>
        <w:numPr>
          <w:ilvl w:val="1"/>
          <w:numId w:val="1"/>
        </w:numPr>
        <w:tabs>
          <w:tab w:pos="2543" w:val="left" w:leader="none"/>
        </w:tabs>
        <w:spacing w:line="372" w:lineRule="auto" w:before="0" w:after="0"/>
        <w:ind w:left="2542" w:right="158" w:hanging="677"/>
        <w:jc w:val="both"/>
        <w:rPr>
          <w:sz w:val="22"/>
        </w:rPr>
      </w:pPr>
      <w:r>
        <w:rPr>
          <w:sz w:val="22"/>
        </w:rPr>
        <w:t>To work in all domains to concretize recognition of their rights and to respect them.</w:t>
      </w:r>
      <w:r>
        <w:rPr>
          <w:spacing w:val="40"/>
          <w:sz w:val="22"/>
        </w:rPr>
        <w:t> </w:t>
      </w:r>
      <w:r>
        <w:rPr>
          <w:sz w:val="22"/>
        </w:rPr>
        <w:t>The Member States of the OAU also undertake to adopt all measures towards that end.</w:t>
      </w:r>
    </w:p>
    <w:p>
      <w:pPr>
        <w:spacing w:after="0" w:line="372" w:lineRule="auto"/>
        <w:jc w:val="both"/>
        <w:rPr>
          <w:sz w:val="22"/>
        </w:rPr>
        <w:sectPr>
          <w:pgSz w:w="12240" w:h="15840"/>
          <w:pgMar w:header="701" w:footer="0" w:top="1260" w:bottom="280" w:left="1720" w:right="1720"/>
        </w:sectPr>
      </w:pPr>
    </w:p>
    <w:p>
      <w:pPr>
        <w:pStyle w:val="ListParagraph"/>
        <w:numPr>
          <w:ilvl w:val="1"/>
          <w:numId w:val="1"/>
        </w:numPr>
        <w:tabs>
          <w:tab w:pos="2543" w:val="left" w:leader="none"/>
        </w:tabs>
        <w:spacing w:line="369" w:lineRule="auto" w:before="85" w:after="0"/>
        <w:ind w:left="2542" w:right="149" w:hanging="677"/>
        <w:jc w:val="both"/>
        <w:rPr>
          <w:sz w:val="22"/>
        </w:rPr>
      </w:pPr>
      <w:r>
        <w:rPr>
          <w:sz w:val="22"/>
        </w:rPr>
        <w:t>To</w:t>
      </w:r>
      <w:r>
        <w:rPr>
          <w:spacing w:val="24"/>
          <w:sz w:val="22"/>
        </w:rPr>
        <w:t> </w:t>
      </w:r>
      <w:r>
        <w:rPr>
          <w:sz w:val="22"/>
        </w:rPr>
        <w:t>promote</w:t>
      </w:r>
      <w:r>
        <w:rPr>
          <w:spacing w:val="24"/>
          <w:sz w:val="22"/>
        </w:rPr>
        <w:t> </w:t>
      </w:r>
      <w:r>
        <w:rPr>
          <w:sz w:val="22"/>
        </w:rPr>
        <w:t>co-ordination</w:t>
      </w:r>
      <w:r>
        <w:rPr>
          <w:spacing w:val="20"/>
          <w:sz w:val="22"/>
        </w:rPr>
        <w:t> </w:t>
      </w:r>
      <w:r>
        <w:rPr>
          <w:sz w:val="22"/>
        </w:rPr>
        <w:t>between</w:t>
      </w:r>
      <w:r>
        <w:rPr>
          <w:spacing w:val="20"/>
          <w:sz w:val="22"/>
        </w:rPr>
        <w:t> </w:t>
      </w:r>
      <w:r>
        <w:rPr>
          <w:sz w:val="22"/>
        </w:rPr>
        <w:t>the</w:t>
      </w:r>
      <w:r>
        <w:rPr>
          <w:spacing w:val="21"/>
          <w:sz w:val="22"/>
        </w:rPr>
        <w:t> </w:t>
      </w:r>
      <w:r>
        <w:rPr>
          <w:sz w:val="22"/>
        </w:rPr>
        <w:t>OAU</w:t>
      </w:r>
      <w:r>
        <w:rPr>
          <w:spacing w:val="20"/>
          <w:sz w:val="22"/>
        </w:rPr>
        <w:t> </w:t>
      </w:r>
      <w:r>
        <w:rPr>
          <w:sz w:val="22"/>
        </w:rPr>
        <w:t>and</w:t>
      </w:r>
      <w:r>
        <w:rPr>
          <w:spacing w:val="22"/>
          <w:sz w:val="22"/>
        </w:rPr>
        <w:t> </w:t>
      </w:r>
      <w:r>
        <w:rPr>
          <w:sz w:val="22"/>
        </w:rPr>
        <w:t>PLO</w:t>
      </w:r>
      <w:r>
        <w:rPr>
          <w:spacing w:val="20"/>
          <w:sz w:val="22"/>
        </w:rPr>
        <w:t> </w:t>
      </w:r>
      <w:r>
        <w:rPr>
          <w:sz w:val="22"/>
        </w:rPr>
        <w:t>to</w:t>
      </w:r>
      <w:r>
        <w:rPr>
          <w:spacing w:val="22"/>
          <w:sz w:val="22"/>
        </w:rPr>
        <w:t> </w:t>
      </w:r>
      <w:r>
        <w:rPr>
          <w:sz w:val="22"/>
        </w:rPr>
        <w:t>lay</w:t>
      </w:r>
      <w:r>
        <w:rPr>
          <w:spacing w:val="20"/>
          <w:sz w:val="22"/>
        </w:rPr>
        <w:t> </w:t>
      </w:r>
      <w:r>
        <w:rPr>
          <w:sz w:val="22"/>
        </w:rPr>
        <w:t>down a strategy for the liberation of Palestine, since the problem of Palestine has been considered an African cause.</w:t>
      </w:r>
    </w:p>
    <w:p>
      <w:pPr>
        <w:pStyle w:val="BodyText"/>
        <w:spacing w:before="7"/>
        <w:rPr>
          <w:sz w:val="33"/>
        </w:rPr>
      </w:pPr>
    </w:p>
    <w:p>
      <w:pPr>
        <w:pStyle w:val="ListParagraph"/>
        <w:numPr>
          <w:ilvl w:val="0"/>
          <w:numId w:val="1"/>
        </w:numPr>
        <w:tabs>
          <w:tab w:pos="1525" w:val="left" w:leader="none"/>
        </w:tabs>
        <w:spacing w:line="369" w:lineRule="auto" w:before="0" w:after="0"/>
        <w:ind w:left="1524" w:right="142" w:hanging="336"/>
        <w:jc w:val="both"/>
        <w:rPr>
          <w:sz w:val="22"/>
        </w:rPr>
      </w:pPr>
      <w:r>
        <w:rPr>
          <w:b/>
          <w:sz w:val="22"/>
        </w:rPr>
        <w:t>AGAIN INVITES </w:t>
      </w:r>
      <w:r>
        <w:rPr>
          <w:sz w:val="22"/>
        </w:rPr>
        <w:t>all countries to support the Palestinian people through all means possible in their struggle against the racist colonialist Zionists for the restoration</w:t>
      </w:r>
      <w:r>
        <w:rPr>
          <w:spacing w:val="40"/>
          <w:sz w:val="22"/>
        </w:rPr>
        <w:t> </w:t>
      </w:r>
      <w:r>
        <w:rPr>
          <w:sz w:val="22"/>
        </w:rPr>
        <w:t>of</w:t>
      </w:r>
      <w:r>
        <w:rPr>
          <w:spacing w:val="40"/>
          <w:sz w:val="22"/>
        </w:rPr>
        <w:t> </w:t>
      </w:r>
      <w:r>
        <w:rPr>
          <w:sz w:val="22"/>
        </w:rPr>
        <w:t>all</w:t>
      </w:r>
      <w:r>
        <w:rPr>
          <w:spacing w:val="40"/>
          <w:sz w:val="22"/>
        </w:rPr>
        <w:t> </w:t>
      </w:r>
      <w:r>
        <w:rPr>
          <w:sz w:val="22"/>
        </w:rPr>
        <w:t>their</w:t>
      </w:r>
      <w:r>
        <w:rPr>
          <w:spacing w:val="40"/>
          <w:sz w:val="22"/>
        </w:rPr>
        <w:t> </w:t>
      </w:r>
      <w:r>
        <w:rPr>
          <w:sz w:val="22"/>
        </w:rPr>
        <w:t>national</w:t>
      </w:r>
      <w:r>
        <w:rPr>
          <w:spacing w:val="40"/>
          <w:sz w:val="22"/>
        </w:rPr>
        <w:t> </w:t>
      </w:r>
      <w:r>
        <w:rPr>
          <w:sz w:val="22"/>
        </w:rPr>
        <w:t>rights</w:t>
      </w:r>
      <w:r>
        <w:rPr>
          <w:spacing w:val="40"/>
          <w:sz w:val="22"/>
        </w:rPr>
        <w:t> </w:t>
      </w:r>
      <w:r>
        <w:rPr>
          <w:sz w:val="22"/>
        </w:rPr>
        <w:t>and</w:t>
      </w:r>
      <w:r>
        <w:rPr>
          <w:spacing w:val="40"/>
          <w:sz w:val="22"/>
        </w:rPr>
        <w:t> </w:t>
      </w:r>
      <w:r>
        <w:rPr>
          <w:sz w:val="22"/>
        </w:rPr>
        <w:t>to</w:t>
      </w:r>
      <w:r>
        <w:rPr>
          <w:spacing w:val="40"/>
          <w:sz w:val="22"/>
        </w:rPr>
        <w:t> </w:t>
      </w:r>
      <w:r>
        <w:rPr>
          <w:sz w:val="22"/>
        </w:rPr>
        <w:t>confirm</w:t>
      </w:r>
      <w:r>
        <w:rPr>
          <w:spacing w:val="40"/>
          <w:sz w:val="22"/>
        </w:rPr>
        <w:t> </w:t>
      </w:r>
      <w:r>
        <w:rPr>
          <w:sz w:val="22"/>
        </w:rPr>
        <w:t>that</w:t>
      </w:r>
      <w:r>
        <w:rPr>
          <w:spacing w:val="40"/>
          <w:sz w:val="22"/>
        </w:rPr>
        <w:t> </w:t>
      </w:r>
      <w:r>
        <w:rPr>
          <w:sz w:val="22"/>
        </w:rPr>
        <w:t>the</w:t>
      </w:r>
      <w:r>
        <w:rPr>
          <w:spacing w:val="40"/>
          <w:sz w:val="22"/>
        </w:rPr>
        <w:t> </w:t>
      </w:r>
      <w:r>
        <w:rPr>
          <w:sz w:val="22"/>
        </w:rPr>
        <w:t>restoration</w:t>
      </w:r>
      <w:r>
        <w:rPr>
          <w:spacing w:val="40"/>
          <w:sz w:val="22"/>
        </w:rPr>
        <w:t> </w:t>
      </w:r>
      <w:r>
        <w:rPr>
          <w:sz w:val="22"/>
        </w:rPr>
        <w:t>of these rights is an essential condition for the establishment of a just and lasting peace in the Middle East;</w:t>
      </w:r>
    </w:p>
    <w:p>
      <w:pPr>
        <w:pStyle w:val="BodyText"/>
        <w:spacing w:before="6"/>
        <w:rPr>
          <w:sz w:val="33"/>
        </w:rPr>
      </w:pPr>
    </w:p>
    <w:p>
      <w:pPr>
        <w:pStyle w:val="ListParagraph"/>
        <w:numPr>
          <w:ilvl w:val="0"/>
          <w:numId w:val="1"/>
        </w:numPr>
        <w:tabs>
          <w:tab w:pos="1525" w:val="left" w:leader="none"/>
        </w:tabs>
        <w:spacing w:line="369" w:lineRule="auto" w:before="0" w:after="0"/>
        <w:ind w:left="1524" w:right="152" w:hanging="336"/>
        <w:jc w:val="both"/>
        <w:rPr>
          <w:sz w:val="22"/>
        </w:rPr>
      </w:pPr>
      <w:r>
        <w:rPr>
          <w:b/>
          <w:sz w:val="22"/>
        </w:rPr>
        <w:t>CALLS</w:t>
      </w:r>
      <w:r>
        <w:rPr>
          <w:b/>
          <w:spacing w:val="40"/>
          <w:sz w:val="22"/>
        </w:rPr>
        <w:t> </w:t>
      </w:r>
      <w:r>
        <w:rPr>
          <w:b/>
          <w:sz w:val="22"/>
        </w:rPr>
        <w:t>UPON</w:t>
      </w:r>
      <w:r>
        <w:rPr>
          <w:b/>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to</w:t>
      </w:r>
      <w:r>
        <w:rPr>
          <w:spacing w:val="40"/>
          <w:sz w:val="22"/>
        </w:rPr>
        <w:t> </w:t>
      </w:r>
      <w:r>
        <w:rPr>
          <w:sz w:val="22"/>
        </w:rPr>
        <w:t>implement</w:t>
      </w:r>
      <w:r>
        <w:rPr>
          <w:spacing w:val="40"/>
          <w:sz w:val="22"/>
        </w:rPr>
        <w:t> </w:t>
      </w:r>
      <w:r>
        <w:rPr>
          <w:sz w:val="22"/>
        </w:rPr>
        <w:t>its</w:t>
      </w:r>
      <w:r>
        <w:rPr>
          <w:spacing w:val="40"/>
          <w:sz w:val="22"/>
        </w:rPr>
        <w:t> </w:t>
      </w:r>
      <w:r>
        <w:rPr>
          <w:sz w:val="22"/>
        </w:rPr>
        <w:t>resolutions</w:t>
      </w:r>
      <w:r>
        <w:rPr>
          <w:spacing w:val="40"/>
          <w:sz w:val="22"/>
        </w:rPr>
        <w:t> </w:t>
      </w:r>
      <w:r>
        <w:rPr>
          <w:sz w:val="22"/>
        </w:rPr>
        <w:t>3236</w:t>
      </w:r>
      <w:r>
        <w:rPr>
          <w:spacing w:val="40"/>
          <w:sz w:val="22"/>
        </w:rPr>
        <w:t> </w:t>
      </w:r>
      <w:r>
        <w:rPr>
          <w:sz w:val="22"/>
        </w:rPr>
        <w:t>and 3237 adopted by the General Assembly at its Twenty-Ninth Session;</w:t>
      </w:r>
    </w:p>
    <w:p>
      <w:pPr>
        <w:pStyle w:val="BodyText"/>
        <w:spacing w:before="1"/>
        <w:rPr>
          <w:sz w:val="34"/>
        </w:rPr>
      </w:pPr>
    </w:p>
    <w:p>
      <w:pPr>
        <w:pStyle w:val="ListParagraph"/>
        <w:numPr>
          <w:ilvl w:val="0"/>
          <w:numId w:val="1"/>
        </w:numPr>
        <w:tabs>
          <w:tab w:pos="1525" w:val="left" w:leader="none"/>
        </w:tabs>
        <w:spacing w:line="364" w:lineRule="auto" w:before="0" w:after="0"/>
        <w:ind w:left="1524" w:right="143" w:hanging="336"/>
        <w:jc w:val="both"/>
        <w:rPr>
          <w:sz w:val="22"/>
        </w:rPr>
      </w:pPr>
      <w:r>
        <w:rPr>
          <w:b/>
          <w:sz w:val="22"/>
        </w:rPr>
        <w:t>REASSERTS</w:t>
      </w:r>
      <w:r>
        <w:rPr>
          <w:b/>
          <w:spacing w:val="40"/>
          <w:sz w:val="22"/>
        </w:rPr>
        <w:t> </w:t>
      </w:r>
      <w:r>
        <w:rPr>
          <w:sz w:val="22"/>
        </w:rPr>
        <w:t>that</w:t>
      </w:r>
      <w:r>
        <w:rPr>
          <w:spacing w:val="40"/>
          <w:sz w:val="22"/>
        </w:rPr>
        <w:t> </w:t>
      </w:r>
      <w:r>
        <w:rPr>
          <w:sz w:val="22"/>
        </w:rPr>
        <w:t>the</w:t>
      </w:r>
      <w:r>
        <w:rPr>
          <w:spacing w:val="40"/>
          <w:sz w:val="22"/>
        </w:rPr>
        <w:t> </w:t>
      </w:r>
      <w:r>
        <w:rPr>
          <w:sz w:val="22"/>
        </w:rPr>
        <w:t>Palestine</w:t>
      </w:r>
      <w:r>
        <w:rPr>
          <w:spacing w:val="40"/>
          <w:sz w:val="22"/>
        </w:rPr>
        <w:t> </w:t>
      </w:r>
      <w:r>
        <w:rPr>
          <w:sz w:val="22"/>
        </w:rPr>
        <w:t>Liberation</w:t>
      </w:r>
      <w:r>
        <w:rPr>
          <w:spacing w:val="40"/>
          <w:sz w:val="22"/>
        </w:rPr>
        <w:t> </w:t>
      </w:r>
      <w:r>
        <w:rPr>
          <w:sz w:val="22"/>
        </w:rPr>
        <w:t>Organizations</w:t>
      </w:r>
      <w:r>
        <w:rPr>
          <w:spacing w:val="40"/>
          <w:sz w:val="22"/>
        </w:rPr>
        <w:t> </w:t>
      </w:r>
      <w:r>
        <w:rPr>
          <w:sz w:val="22"/>
        </w:rPr>
        <w:t>is</w:t>
      </w:r>
      <w:r>
        <w:rPr>
          <w:spacing w:val="40"/>
          <w:sz w:val="22"/>
        </w:rPr>
        <w:t> </w:t>
      </w:r>
      <w:r>
        <w:rPr>
          <w:sz w:val="22"/>
        </w:rPr>
        <w:t>the</w:t>
      </w:r>
      <w:r>
        <w:rPr>
          <w:spacing w:val="40"/>
          <w:sz w:val="22"/>
        </w:rPr>
        <w:t> </w:t>
      </w:r>
      <w:r>
        <w:rPr>
          <w:sz w:val="22"/>
        </w:rPr>
        <w:t>sole legitimate representative of the Palestine people;</w:t>
      </w:r>
    </w:p>
    <w:p>
      <w:pPr>
        <w:pStyle w:val="BodyText"/>
        <w:spacing w:before="6"/>
        <w:rPr>
          <w:sz w:val="34"/>
        </w:rPr>
      </w:pPr>
    </w:p>
    <w:p>
      <w:pPr>
        <w:pStyle w:val="ListParagraph"/>
        <w:numPr>
          <w:ilvl w:val="0"/>
          <w:numId w:val="1"/>
        </w:numPr>
        <w:tabs>
          <w:tab w:pos="1525" w:val="left" w:leader="none"/>
        </w:tabs>
        <w:spacing w:line="369" w:lineRule="auto" w:before="0" w:after="0"/>
        <w:ind w:left="1524" w:right="137" w:hanging="336"/>
        <w:jc w:val="both"/>
        <w:rPr>
          <w:sz w:val="22"/>
        </w:rPr>
      </w:pPr>
      <w:r>
        <w:rPr>
          <w:b/>
          <w:sz w:val="22"/>
        </w:rPr>
        <w:t>REITERATES</w:t>
      </w:r>
      <w:r>
        <w:rPr>
          <w:b/>
          <w:spacing w:val="26"/>
          <w:sz w:val="22"/>
        </w:rPr>
        <w:t> </w:t>
      </w:r>
      <w:r>
        <w:rPr>
          <w:sz w:val="22"/>
        </w:rPr>
        <w:t>that</w:t>
      </w:r>
      <w:r>
        <w:rPr>
          <w:spacing w:val="26"/>
          <w:sz w:val="22"/>
        </w:rPr>
        <w:t> </w:t>
      </w:r>
      <w:r>
        <w:rPr>
          <w:sz w:val="22"/>
        </w:rPr>
        <w:t>it</w:t>
      </w:r>
      <w:r>
        <w:rPr>
          <w:spacing w:val="26"/>
          <w:sz w:val="22"/>
        </w:rPr>
        <w:t> </w:t>
      </w:r>
      <w:r>
        <w:rPr>
          <w:sz w:val="22"/>
        </w:rPr>
        <w:t>is</w:t>
      </w:r>
      <w:r>
        <w:rPr>
          <w:spacing w:val="26"/>
          <w:sz w:val="22"/>
        </w:rPr>
        <w:t> </w:t>
      </w:r>
      <w:r>
        <w:rPr>
          <w:sz w:val="22"/>
        </w:rPr>
        <w:t>desirable,</w:t>
      </w:r>
      <w:r>
        <w:rPr>
          <w:spacing w:val="27"/>
          <w:sz w:val="22"/>
        </w:rPr>
        <w:t> </w:t>
      </w:r>
      <w:r>
        <w:rPr>
          <w:sz w:val="22"/>
        </w:rPr>
        <w:t>in</w:t>
      </w:r>
      <w:r>
        <w:rPr>
          <w:spacing w:val="26"/>
          <w:sz w:val="22"/>
        </w:rPr>
        <w:t> </w:t>
      </w:r>
      <w:r>
        <w:rPr>
          <w:sz w:val="22"/>
        </w:rPr>
        <w:t>order</w:t>
      </w:r>
      <w:r>
        <w:rPr>
          <w:spacing w:val="26"/>
          <w:sz w:val="22"/>
        </w:rPr>
        <w:t> </w:t>
      </w:r>
      <w:r>
        <w:rPr>
          <w:sz w:val="22"/>
        </w:rPr>
        <w:t>to</w:t>
      </w:r>
      <w:r>
        <w:rPr>
          <w:spacing w:val="27"/>
          <w:sz w:val="22"/>
        </w:rPr>
        <w:t> </w:t>
      </w:r>
      <w:r>
        <w:rPr>
          <w:sz w:val="22"/>
        </w:rPr>
        <w:t>ensure</w:t>
      </w:r>
      <w:r>
        <w:rPr>
          <w:spacing w:val="26"/>
          <w:sz w:val="22"/>
        </w:rPr>
        <w:t> </w:t>
      </w:r>
      <w:r>
        <w:rPr>
          <w:sz w:val="22"/>
        </w:rPr>
        <w:t>the</w:t>
      </w:r>
      <w:r>
        <w:rPr>
          <w:spacing w:val="26"/>
          <w:sz w:val="22"/>
        </w:rPr>
        <w:t> </w:t>
      </w:r>
      <w:r>
        <w:rPr>
          <w:sz w:val="22"/>
        </w:rPr>
        <w:t>success</w:t>
      </w:r>
      <w:r>
        <w:rPr>
          <w:spacing w:val="26"/>
          <w:sz w:val="22"/>
        </w:rPr>
        <w:t> </w:t>
      </w:r>
      <w:r>
        <w:rPr>
          <w:sz w:val="22"/>
        </w:rPr>
        <w:t>of</w:t>
      </w:r>
      <w:r>
        <w:rPr>
          <w:spacing w:val="26"/>
          <w:sz w:val="22"/>
        </w:rPr>
        <w:t> </w:t>
      </w:r>
      <w:r>
        <w:rPr>
          <w:sz w:val="22"/>
        </w:rPr>
        <w:t>the</w:t>
      </w:r>
      <w:r>
        <w:rPr>
          <w:spacing w:val="26"/>
          <w:sz w:val="22"/>
        </w:rPr>
        <w:t> </w:t>
      </w:r>
      <w:r>
        <w:rPr>
          <w:sz w:val="22"/>
        </w:rPr>
        <w:t>PLO in its struggle to concretize the future of the State of the Palestinian people. to give it every possibility and opportunity to increase its contacts with governments of Member States;</w:t>
      </w:r>
    </w:p>
    <w:p>
      <w:pPr>
        <w:pStyle w:val="BodyText"/>
        <w:spacing w:before="6"/>
        <w:rPr>
          <w:sz w:val="33"/>
        </w:rPr>
      </w:pPr>
    </w:p>
    <w:p>
      <w:pPr>
        <w:pStyle w:val="ListParagraph"/>
        <w:numPr>
          <w:ilvl w:val="0"/>
          <w:numId w:val="1"/>
        </w:numPr>
        <w:tabs>
          <w:tab w:pos="1525" w:val="left" w:leader="none"/>
        </w:tabs>
        <w:spacing w:line="369" w:lineRule="auto" w:before="0" w:after="0"/>
        <w:ind w:left="1524" w:right="147" w:hanging="336"/>
        <w:jc w:val="both"/>
        <w:rPr>
          <w:sz w:val="22"/>
        </w:rPr>
      </w:pPr>
      <w:r>
        <w:rPr>
          <w:b/>
          <w:sz w:val="22"/>
        </w:rPr>
        <w:t>CONDEMNS</w:t>
      </w:r>
      <w:r>
        <w:rPr>
          <w:b/>
          <w:spacing w:val="40"/>
          <w:sz w:val="22"/>
        </w:rPr>
        <w:t> </w:t>
      </w:r>
      <w:r>
        <w:rPr>
          <w:sz w:val="22"/>
        </w:rPr>
        <w:t>Israel’s violation of human rights in the occupied</w:t>
      </w:r>
      <w:r>
        <w:rPr>
          <w:spacing w:val="40"/>
          <w:sz w:val="22"/>
        </w:rPr>
        <w:t> </w:t>
      </w:r>
      <w:r>
        <w:rPr>
          <w:sz w:val="22"/>
        </w:rPr>
        <w:t>Arab</w:t>
      </w:r>
      <w:r>
        <w:rPr>
          <w:spacing w:val="40"/>
          <w:sz w:val="22"/>
        </w:rPr>
        <w:t> </w:t>
      </w:r>
      <w:r>
        <w:rPr>
          <w:sz w:val="22"/>
        </w:rPr>
        <w:t>territories and its refusal to implement</w:t>
      </w:r>
      <w:r>
        <w:rPr>
          <w:spacing w:val="40"/>
          <w:sz w:val="22"/>
        </w:rPr>
        <w:t> </w:t>
      </w:r>
      <w:r>
        <w:rPr>
          <w:sz w:val="22"/>
        </w:rPr>
        <w:t>the Geneva Convention of 1949, its policy of judaizing the physical and cultural aspects of the occupied territories and considers that such acts and behaviour are war crimes as well as being a challenge to mankind at large;</w:t>
      </w:r>
    </w:p>
    <w:p>
      <w:pPr>
        <w:pStyle w:val="BodyText"/>
        <w:spacing w:before="6"/>
        <w:rPr>
          <w:sz w:val="33"/>
        </w:rPr>
      </w:pPr>
    </w:p>
    <w:p>
      <w:pPr>
        <w:pStyle w:val="ListParagraph"/>
        <w:numPr>
          <w:ilvl w:val="0"/>
          <w:numId w:val="1"/>
        </w:numPr>
        <w:tabs>
          <w:tab w:pos="1525" w:val="left" w:leader="none"/>
        </w:tabs>
        <w:spacing w:line="369" w:lineRule="auto" w:before="0" w:after="0"/>
        <w:ind w:left="1524" w:right="137" w:hanging="336"/>
        <w:jc w:val="both"/>
        <w:rPr>
          <w:sz w:val="22"/>
        </w:rPr>
      </w:pPr>
      <w:r>
        <w:rPr>
          <w:b/>
          <w:sz w:val="22"/>
        </w:rPr>
        <w:t>CONSIDERS </w:t>
      </w:r>
      <w:r>
        <w:rPr>
          <w:sz w:val="22"/>
        </w:rPr>
        <w:t>that all the measures adopted by Israel in the occupied Arab territories</w:t>
      </w:r>
      <w:r>
        <w:rPr>
          <w:spacing w:val="40"/>
          <w:sz w:val="22"/>
        </w:rPr>
        <w:t> </w:t>
      </w:r>
      <w:r>
        <w:rPr>
          <w:sz w:val="22"/>
        </w:rPr>
        <w:t>and</w:t>
      </w:r>
      <w:r>
        <w:rPr>
          <w:spacing w:val="40"/>
          <w:sz w:val="22"/>
        </w:rPr>
        <w:t> </w:t>
      </w:r>
      <w:r>
        <w:rPr>
          <w:sz w:val="22"/>
        </w:rPr>
        <w:t>designed</w:t>
      </w:r>
      <w:r>
        <w:rPr>
          <w:spacing w:val="40"/>
          <w:sz w:val="22"/>
        </w:rPr>
        <w:t> </w:t>
      </w:r>
      <w:r>
        <w:rPr>
          <w:sz w:val="22"/>
        </w:rPr>
        <w:t>to</w:t>
      </w:r>
      <w:r>
        <w:rPr>
          <w:spacing w:val="40"/>
          <w:sz w:val="22"/>
        </w:rPr>
        <w:t> </w:t>
      </w:r>
      <w:r>
        <w:rPr>
          <w:sz w:val="22"/>
        </w:rPr>
        <w:t>alter</w:t>
      </w:r>
      <w:r>
        <w:rPr>
          <w:spacing w:val="40"/>
          <w:sz w:val="22"/>
        </w:rPr>
        <w:t> </w:t>
      </w:r>
      <w:r>
        <w:rPr>
          <w:sz w:val="22"/>
        </w:rPr>
        <w:t>their</w:t>
      </w:r>
      <w:r>
        <w:rPr>
          <w:spacing w:val="40"/>
          <w:sz w:val="22"/>
        </w:rPr>
        <w:t> </w:t>
      </w:r>
      <w:r>
        <w:rPr>
          <w:sz w:val="22"/>
        </w:rPr>
        <w:t>demographic,</w:t>
      </w:r>
      <w:r>
        <w:rPr>
          <w:spacing w:val="40"/>
          <w:sz w:val="22"/>
        </w:rPr>
        <w:t> </w:t>
      </w:r>
      <w:r>
        <w:rPr>
          <w:sz w:val="22"/>
        </w:rPr>
        <w:t>geographical,</w:t>
      </w:r>
      <w:r>
        <w:rPr>
          <w:spacing w:val="40"/>
          <w:sz w:val="22"/>
        </w:rPr>
        <w:t> </w:t>
      </w:r>
      <w:r>
        <w:rPr>
          <w:sz w:val="22"/>
        </w:rPr>
        <w:t>social, cultural and economic aspects – including those aiming at judaizing the Holy City of Jerusalem are null and void and that under no circumstances can these measures or their consequences be recognized;</w:t>
      </w:r>
    </w:p>
    <w:p>
      <w:pPr>
        <w:pStyle w:val="BodyText"/>
        <w:spacing w:before="10"/>
        <w:rPr>
          <w:sz w:val="33"/>
        </w:rPr>
      </w:pPr>
    </w:p>
    <w:p>
      <w:pPr>
        <w:pStyle w:val="ListParagraph"/>
        <w:numPr>
          <w:ilvl w:val="0"/>
          <w:numId w:val="1"/>
        </w:numPr>
        <w:tabs>
          <w:tab w:pos="1525" w:val="left" w:leader="none"/>
        </w:tabs>
        <w:spacing w:line="369" w:lineRule="auto" w:before="0" w:after="0"/>
        <w:ind w:left="1524" w:right="154" w:hanging="336"/>
        <w:jc w:val="both"/>
        <w:rPr>
          <w:sz w:val="22"/>
        </w:rPr>
      </w:pPr>
      <w:r>
        <w:rPr>
          <w:b/>
          <w:sz w:val="22"/>
        </w:rPr>
        <w:t>CONDEMNS </w:t>
      </w:r>
      <w:r>
        <w:rPr>
          <w:sz w:val="22"/>
        </w:rPr>
        <w:t>all States that provide military, economic and human support to Israel and calls upon them to desist from doing so forthwith;</w:t>
      </w:r>
    </w:p>
    <w:p>
      <w:pPr>
        <w:spacing w:after="0" w:line="369" w:lineRule="auto"/>
        <w:jc w:val="both"/>
        <w:rPr>
          <w:sz w:val="22"/>
        </w:rPr>
        <w:sectPr>
          <w:pgSz w:w="12240" w:h="15840"/>
          <w:pgMar w:header="701" w:footer="0" w:top="1260" w:bottom="280" w:left="1720" w:right="1720"/>
        </w:sectPr>
      </w:pPr>
    </w:p>
    <w:p>
      <w:pPr>
        <w:pStyle w:val="ListParagraph"/>
        <w:numPr>
          <w:ilvl w:val="0"/>
          <w:numId w:val="1"/>
        </w:numPr>
        <w:tabs>
          <w:tab w:pos="1525" w:val="left" w:leader="none"/>
        </w:tabs>
        <w:spacing w:line="369" w:lineRule="auto" w:before="85" w:after="0"/>
        <w:ind w:left="1524" w:right="136" w:hanging="336"/>
        <w:jc w:val="both"/>
        <w:rPr>
          <w:sz w:val="22"/>
        </w:rPr>
      </w:pPr>
      <w:r>
        <w:rPr>
          <w:b/>
          <w:sz w:val="22"/>
        </w:rPr>
        <w:t>CALLS </w:t>
      </w:r>
      <w:r>
        <w:rPr>
          <w:sz w:val="22"/>
        </w:rPr>
        <w:t>on all Member States to continue to severe political, cultural and economic relations with Israel, in order to further consolidate Afro</w:t>
      </w:r>
      <w:r>
        <w:rPr>
          <w:spacing w:val="-14"/>
          <w:sz w:val="22"/>
        </w:rPr>
        <w:t> </w:t>
      </w:r>
      <w:r>
        <w:rPr>
          <w:sz w:val="22"/>
        </w:rPr>
        <w:t>-Arab </w:t>
      </w:r>
      <w:r>
        <w:rPr>
          <w:spacing w:val="-2"/>
          <w:sz w:val="22"/>
        </w:rPr>
        <w:t>solidarity;</w:t>
      </w:r>
    </w:p>
    <w:p>
      <w:pPr>
        <w:pStyle w:val="BodyText"/>
        <w:spacing w:before="7"/>
        <w:rPr>
          <w:sz w:val="33"/>
        </w:rPr>
      </w:pPr>
    </w:p>
    <w:p>
      <w:pPr>
        <w:pStyle w:val="ListParagraph"/>
        <w:numPr>
          <w:ilvl w:val="0"/>
          <w:numId w:val="1"/>
        </w:numPr>
        <w:tabs>
          <w:tab w:pos="1525" w:val="left" w:leader="none"/>
        </w:tabs>
        <w:spacing w:line="369" w:lineRule="auto" w:before="0" w:after="0"/>
        <w:ind w:left="1524" w:right="154" w:hanging="336"/>
        <w:jc w:val="both"/>
        <w:rPr>
          <w:sz w:val="22"/>
        </w:rPr>
      </w:pPr>
      <w:r>
        <w:rPr>
          <w:b/>
          <w:sz w:val="22"/>
        </w:rPr>
        <w:t>REQUESTS </w:t>
      </w:r>
      <w:r>
        <w:rPr>
          <w:sz w:val="22"/>
        </w:rPr>
        <w:t>the Secretary-General to follow the development of the Question of Palestine and submit a report to the Twenty-Seventh Session.</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78304" type="#_x0000_t202" id="docshape1" filled="false" stroked="false">
          <v:textbox inset="0,0,0,0">
            <w:txbxContent>
              <w:p>
                <w:pPr>
                  <w:pStyle w:val="BodyText"/>
                  <w:spacing w:before="15"/>
                  <w:ind w:left="20"/>
                </w:pPr>
                <w:r>
                  <w:rPr/>
                  <w:t>CM/Res.</w:t>
                </w:r>
                <w:r>
                  <w:rPr>
                    <w:spacing w:val="12"/>
                  </w:rPr>
                  <w:t> </w:t>
                </w:r>
                <w:r>
                  <w:rPr/>
                  <w:t>460</w:t>
                </w:r>
                <w:r>
                  <w:rPr>
                    <w:spacing w:val="13"/>
                  </w:rPr>
                  <w:t> </w:t>
                </w:r>
                <w:r>
                  <w:rPr>
                    <w:spacing w:val="-2"/>
                  </w:rPr>
                  <w:t>(XXVI)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2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2542" w:hanging="677"/>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3051" w:hanging="336"/>
      </w:pPr>
      <w:rPr>
        <w:rFonts w:hint="default" w:ascii="Times New Roman" w:hAnsi="Times New Roman" w:eastAsia="Times New Roman" w:cs="Times New Roman"/>
        <w:b w:val="0"/>
        <w:bCs w:val="0"/>
        <w:i w:val="0"/>
        <w:iCs w:val="0"/>
        <w:w w:val="102"/>
        <w:sz w:val="22"/>
        <w:szCs w:val="22"/>
        <w:lang w:val="en-US" w:eastAsia="en-US" w:bidi="ar-SA"/>
      </w:rPr>
    </w:lvl>
    <w:lvl w:ilvl="3">
      <w:start w:val="0"/>
      <w:numFmt w:val="bullet"/>
      <w:lvlText w:val="•"/>
      <w:lvlJc w:val="left"/>
      <w:pPr>
        <w:ind w:left="3777" w:hanging="336"/>
      </w:pPr>
      <w:rPr>
        <w:rFonts w:hint="default"/>
        <w:lang w:val="en-US" w:eastAsia="en-US" w:bidi="ar-SA"/>
      </w:rPr>
    </w:lvl>
    <w:lvl w:ilvl="4">
      <w:start w:val="0"/>
      <w:numFmt w:val="bullet"/>
      <w:lvlText w:val="•"/>
      <w:lvlJc w:val="left"/>
      <w:pPr>
        <w:ind w:left="4495" w:hanging="336"/>
      </w:pPr>
      <w:rPr>
        <w:rFonts w:hint="default"/>
        <w:lang w:val="en-US" w:eastAsia="en-US" w:bidi="ar-SA"/>
      </w:rPr>
    </w:lvl>
    <w:lvl w:ilvl="5">
      <w:start w:val="0"/>
      <w:numFmt w:val="bullet"/>
      <w:lvlText w:val="•"/>
      <w:lvlJc w:val="left"/>
      <w:pPr>
        <w:ind w:left="5212" w:hanging="336"/>
      </w:pPr>
      <w:rPr>
        <w:rFonts w:hint="default"/>
        <w:lang w:val="en-US" w:eastAsia="en-US" w:bidi="ar-SA"/>
      </w:rPr>
    </w:lvl>
    <w:lvl w:ilvl="6">
      <w:start w:val="0"/>
      <w:numFmt w:val="bullet"/>
      <w:lvlText w:val="•"/>
      <w:lvlJc w:val="left"/>
      <w:pPr>
        <w:ind w:left="5930" w:hanging="336"/>
      </w:pPr>
      <w:rPr>
        <w:rFonts w:hint="default"/>
        <w:lang w:val="en-US" w:eastAsia="en-US" w:bidi="ar-SA"/>
      </w:rPr>
    </w:lvl>
    <w:lvl w:ilvl="7">
      <w:start w:val="0"/>
      <w:numFmt w:val="bullet"/>
      <w:lvlText w:val="•"/>
      <w:lvlJc w:val="left"/>
      <w:pPr>
        <w:ind w:left="6647" w:hanging="336"/>
      </w:pPr>
      <w:rPr>
        <w:rFonts w:hint="default"/>
        <w:lang w:val="en-US" w:eastAsia="en-US" w:bidi="ar-SA"/>
      </w:rPr>
    </w:lvl>
    <w:lvl w:ilvl="8">
      <w:start w:val="0"/>
      <w:numFmt w:val="bullet"/>
      <w:lvlText w:val="•"/>
      <w:lvlJc w:val="left"/>
      <w:pPr>
        <w:ind w:left="7365"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524" w:hanging="337"/>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TWENTY-SIXTH ORDINARY SESSION OF THE COUNCIL OF MINISTERS</dc:title>
  <dcterms:created xsi:type="dcterms:W3CDTF">2023-06-07T08:48:17Z</dcterms:created>
  <dcterms:modified xsi:type="dcterms:W3CDTF">2023-06-07T08:48:17Z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