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8"/>
          <w:u w:val="single"/>
        </w:rPr>
        <w:t> </w:t>
      </w:r>
      <w:r>
        <w:rPr>
          <w:spacing w:val="-2"/>
          <w:u w:val="single"/>
        </w:rPr>
        <w:t>ANGOLA</w:t>
      </w:r>
    </w:p>
    <w:p>
      <w:pPr>
        <w:pStyle w:val="BodyText"/>
        <w:rPr>
          <w:b/>
          <w:sz w:val="20"/>
        </w:rPr>
      </w:pPr>
    </w:p>
    <w:p>
      <w:pPr>
        <w:pStyle w:val="BodyText"/>
        <w:spacing w:before="7"/>
        <w:rPr>
          <w:b/>
          <w:sz w:val="25"/>
        </w:rPr>
      </w:pPr>
    </w:p>
    <w:p>
      <w:pPr>
        <w:pStyle w:val="BodyText"/>
        <w:spacing w:line="369" w:lineRule="auto"/>
        <w:ind w:left="171" w:right="106"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w:t>
      </w:r>
      <w:r>
        <w:rPr>
          <w:spacing w:val="40"/>
        </w:rPr>
        <w:t> </w:t>
      </w:r>
      <w:r>
        <w:rPr/>
        <w:t>27</w:t>
      </w:r>
      <w:r>
        <w:rPr>
          <w:vertAlign w:val="superscript"/>
        </w:rPr>
        <w:t>th</w:t>
      </w:r>
      <w:r>
        <w:rPr>
          <w:vertAlign w:val="baseline"/>
        </w:rPr>
        <w:t> Ordinary Session in Port Louis, Mauritius, from 24 June to 3 July 1976;</w:t>
      </w:r>
    </w:p>
    <w:p>
      <w:pPr>
        <w:pStyle w:val="BodyText"/>
        <w:spacing w:before="1"/>
        <w:rPr>
          <w:sz w:val="34"/>
        </w:rPr>
      </w:pPr>
    </w:p>
    <w:p>
      <w:pPr>
        <w:pStyle w:val="BodyText"/>
        <w:spacing w:line="364" w:lineRule="auto"/>
        <w:ind w:left="171" w:right="120" w:firstLine="676"/>
        <w:jc w:val="both"/>
      </w:pPr>
      <w:r>
        <w:rPr>
          <w:b/>
          <w:u w:val="single"/>
        </w:rPr>
        <w:t>Recalling</w:t>
      </w:r>
      <w:r>
        <w:rPr>
          <w:b/>
          <w:spacing w:val="25"/>
        </w:rPr>
        <w:t> </w:t>
      </w:r>
      <w:r>
        <w:rPr/>
        <w:t>Resolution</w:t>
      </w:r>
      <w:r>
        <w:rPr>
          <w:spacing w:val="20"/>
        </w:rPr>
        <w:t> </w:t>
      </w:r>
      <w:r>
        <w:rPr/>
        <w:t>CM/Res.</w:t>
      </w:r>
      <w:r>
        <w:rPr>
          <w:spacing w:val="80"/>
        </w:rPr>
        <w:t> </w:t>
      </w:r>
      <w:r>
        <w:rPr/>
        <w:t>454</w:t>
      </w:r>
      <w:r>
        <w:rPr>
          <w:spacing w:val="80"/>
        </w:rPr>
        <w:t> </w:t>
      </w:r>
      <w:r>
        <w:rPr/>
        <w:t>(XXVI)</w:t>
      </w:r>
      <w:r>
        <w:rPr>
          <w:spacing w:val="20"/>
        </w:rPr>
        <w:t> </w:t>
      </w:r>
      <w:r>
        <w:rPr/>
        <w:t>of</w:t>
      </w:r>
      <w:r>
        <w:rPr>
          <w:spacing w:val="20"/>
        </w:rPr>
        <w:t> </w:t>
      </w:r>
      <w:r>
        <w:rPr/>
        <w:t>the</w:t>
      </w:r>
      <w:r>
        <w:rPr>
          <w:spacing w:val="20"/>
        </w:rPr>
        <w:t> </w:t>
      </w:r>
      <w:r>
        <w:rPr/>
        <w:t>26</w:t>
      </w:r>
      <w:r>
        <w:rPr>
          <w:vertAlign w:val="superscript"/>
        </w:rPr>
        <w:t>th</w:t>
      </w:r>
      <w:r>
        <w:rPr>
          <w:vertAlign w:val="baseline"/>
        </w:rPr>
        <w:t> Ordinary Session of the Council of Ministers, especially items 3 and 4;</w:t>
      </w:r>
    </w:p>
    <w:p>
      <w:pPr>
        <w:pStyle w:val="BodyText"/>
        <w:spacing w:before="2"/>
        <w:rPr>
          <w:sz w:val="34"/>
        </w:rPr>
      </w:pPr>
    </w:p>
    <w:p>
      <w:pPr>
        <w:pStyle w:val="BodyText"/>
        <w:spacing w:line="369" w:lineRule="auto"/>
        <w:ind w:left="171" w:right="115" w:firstLine="676"/>
        <w:jc w:val="both"/>
      </w:pPr>
      <w:r>
        <w:rPr>
          <w:b/>
          <w:u w:val="single"/>
        </w:rPr>
        <w:t>Desirous</w:t>
      </w:r>
      <w:r>
        <w:rPr>
          <w:b/>
          <w:spacing w:val="27"/>
        </w:rPr>
        <w:t> </w:t>
      </w:r>
      <w:r>
        <w:rPr/>
        <w:t>of</w:t>
      </w:r>
      <w:r>
        <w:rPr>
          <w:spacing w:val="30"/>
        </w:rPr>
        <w:t> </w:t>
      </w:r>
      <w:r>
        <w:rPr/>
        <w:t>ensuring</w:t>
      </w:r>
      <w:r>
        <w:rPr>
          <w:spacing w:val="30"/>
        </w:rPr>
        <w:t> </w:t>
      </w:r>
      <w:r>
        <w:rPr/>
        <w:t>scrupulous</w:t>
      </w:r>
      <w:r>
        <w:rPr>
          <w:spacing w:val="30"/>
        </w:rPr>
        <w:t> </w:t>
      </w:r>
      <w:r>
        <w:rPr/>
        <w:t>respect</w:t>
      </w:r>
      <w:r>
        <w:rPr>
          <w:spacing w:val="30"/>
        </w:rPr>
        <w:t> </w:t>
      </w:r>
      <w:r>
        <w:rPr/>
        <w:t>for</w:t>
      </w:r>
      <w:r>
        <w:rPr>
          <w:spacing w:val="30"/>
        </w:rPr>
        <w:t> </w:t>
      </w:r>
      <w:r>
        <w:rPr/>
        <w:t>the</w:t>
      </w:r>
      <w:r>
        <w:rPr>
          <w:spacing w:val="30"/>
        </w:rPr>
        <w:t> </w:t>
      </w:r>
      <w:r>
        <w:rPr/>
        <w:t>principles</w:t>
      </w:r>
      <w:r>
        <w:rPr>
          <w:spacing w:val="30"/>
        </w:rPr>
        <w:t> </w:t>
      </w:r>
      <w:r>
        <w:rPr/>
        <w:t>and</w:t>
      </w:r>
      <w:r>
        <w:rPr>
          <w:spacing w:val="31"/>
        </w:rPr>
        <w:t> </w:t>
      </w:r>
      <w:r>
        <w:rPr/>
        <w:t>objectives</w:t>
      </w:r>
      <w:r>
        <w:rPr>
          <w:spacing w:val="30"/>
        </w:rPr>
        <w:t> </w:t>
      </w:r>
      <w:r>
        <w:rPr/>
        <w:t>of</w:t>
      </w:r>
      <w:r>
        <w:rPr>
          <w:spacing w:val="30"/>
        </w:rPr>
        <w:t> </w:t>
      </w:r>
      <w:r>
        <w:rPr/>
        <w:t>the</w:t>
      </w:r>
      <w:r>
        <w:rPr>
          <w:spacing w:val="30"/>
        </w:rPr>
        <w:t> </w:t>
      </w:r>
      <w:r>
        <w:rPr/>
        <w:t>Charter of the Organization of African Unity as stipulated in articles II and III in particular;</w:t>
      </w:r>
    </w:p>
    <w:p>
      <w:pPr>
        <w:pStyle w:val="BodyText"/>
        <w:spacing w:before="1"/>
        <w:rPr>
          <w:sz w:val="34"/>
        </w:rPr>
      </w:pPr>
    </w:p>
    <w:p>
      <w:pPr>
        <w:pStyle w:val="BodyText"/>
        <w:spacing w:line="369" w:lineRule="auto"/>
        <w:ind w:left="171" w:right="119" w:firstLine="676"/>
        <w:jc w:val="both"/>
      </w:pPr>
      <w:r>
        <w:rPr>
          <w:b/>
          <w:u w:val="single"/>
        </w:rPr>
        <w:t>Considering</w:t>
      </w:r>
      <w:r>
        <w:rPr>
          <w:b/>
        </w:rPr>
        <w:t> </w:t>
      </w:r>
      <w:r>
        <w:rPr/>
        <w:t>that is a sacred duty for the international community and especially for the Member States of the OAU to help the People’s Republic of Angola to consolidate her independence,</w:t>
      </w:r>
      <w:r>
        <w:rPr>
          <w:spacing w:val="40"/>
        </w:rPr>
        <w:t> </w:t>
      </w:r>
      <w:r>
        <w:rPr/>
        <w:t>sovereignty</w:t>
      </w:r>
      <w:r>
        <w:rPr>
          <w:spacing w:val="40"/>
        </w:rPr>
        <w:t> </w:t>
      </w:r>
      <w:r>
        <w:rPr/>
        <w:t>and</w:t>
      </w:r>
      <w:r>
        <w:rPr>
          <w:spacing w:val="40"/>
        </w:rPr>
        <w:t> </w:t>
      </w:r>
      <w:r>
        <w:rPr/>
        <w:t>safeguard</w:t>
      </w:r>
      <w:r>
        <w:rPr>
          <w:spacing w:val="40"/>
        </w:rPr>
        <w:t> </w:t>
      </w:r>
      <w:r>
        <w:rPr/>
        <w:t>her</w:t>
      </w:r>
      <w:r>
        <w:rPr>
          <w:spacing w:val="40"/>
        </w:rPr>
        <w:t> </w:t>
      </w:r>
      <w:r>
        <w:rPr/>
        <w:t>territorial</w:t>
      </w:r>
      <w:r>
        <w:rPr>
          <w:spacing w:val="40"/>
        </w:rPr>
        <w:t> </w:t>
      </w:r>
      <w:r>
        <w:rPr/>
        <w:t>integrity,</w:t>
      </w:r>
      <w:r>
        <w:rPr>
          <w:spacing w:val="40"/>
        </w:rPr>
        <w:t> </w:t>
      </w:r>
      <w:r>
        <w:rPr/>
        <w:t>in</w:t>
      </w:r>
      <w:r>
        <w:rPr>
          <w:spacing w:val="40"/>
        </w:rPr>
        <w:t> </w:t>
      </w:r>
      <w:r>
        <w:rPr/>
        <w:t>accordance</w:t>
      </w:r>
      <w:r>
        <w:rPr>
          <w:spacing w:val="40"/>
        </w:rPr>
        <w:t> </w:t>
      </w:r>
      <w:r>
        <w:rPr/>
        <w:t>with</w:t>
      </w:r>
      <w:r>
        <w:rPr>
          <w:spacing w:val="40"/>
        </w:rPr>
        <w:t> </w:t>
      </w:r>
      <w:r>
        <w:rPr/>
        <w:t>the provisions Article 2 of the U.N. Charter;</w:t>
      </w:r>
    </w:p>
    <w:p>
      <w:pPr>
        <w:pStyle w:val="BodyText"/>
        <w:spacing w:before="6"/>
        <w:rPr>
          <w:sz w:val="33"/>
        </w:rPr>
      </w:pPr>
    </w:p>
    <w:p>
      <w:pPr>
        <w:pStyle w:val="ListParagraph"/>
        <w:numPr>
          <w:ilvl w:val="0"/>
          <w:numId w:val="1"/>
        </w:numPr>
        <w:tabs>
          <w:tab w:pos="849" w:val="left" w:leader="none"/>
        </w:tabs>
        <w:spacing w:line="364" w:lineRule="auto" w:before="0" w:after="0"/>
        <w:ind w:left="847" w:right="115" w:hanging="336"/>
        <w:jc w:val="both"/>
        <w:rPr>
          <w:sz w:val="22"/>
        </w:rPr>
      </w:pPr>
      <w:r>
        <w:rPr>
          <w:b/>
          <w:sz w:val="22"/>
        </w:rPr>
        <w:t>DENOUNCES</w:t>
      </w:r>
      <w:r>
        <w:rPr>
          <w:b/>
          <w:spacing w:val="40"/>
          <w:sz w:val="22"/>
        </w:rPr>
        <w:t> </w:t>
      </w:r>
      <w:r>
        <w:rPr>
          <w:sz w:val="22"/>
        </w:rPr>
        <w:t>the</w:t>
      </w:r>
      <w:r>
        <w:rPr>
          <w:spacing w:val="40"/>
          <w:sz w:val="22"/>
        </w:rPr>
        <w:t> </w:t>
      </w:r>
      <w:r>
        <w:rPr>
          <w:sz w:val="22"/>
        </w:rPr>
        <w:t>continuation of the campaign of defamation and acts of hostility</w:t>
      </w:r>
      <w:r>
        <w:rPr>
          <w:spacing w:val="40"/>
          <w:sz w:val="22"/>
        </w:rPr>
        <w:t> </w:t>
      </w:r>
      <w:r>
        <w:rPr>
          <w:sz w:val="22"/>
        </w:rPr>
        <w:t>against the People’s Republic of Angola;</w:t>
      </w:r>
    </w:p>
    <w:p>
      <w:pPr>
        <w:pStyle w:val="BodyText"/>
        <w:spacing w:before="6"/>
        <w:rPr>
          <w:sz w:val="34"/>
        </w:rPr>
      </w:pPr>
    </w:p>
    <w:p>
      <w:pPr>
        <w:pStyle w:val="ListParagraph"/>
        <w:numPr>
          <w:ilvl w:val="0"/>
          <w:numId w:val="1"/>
        </w:numPr>
        <w:tabs>
          <w:tab w:pos="849" w:val="left" w:leader="none"/>
        </w:tabs>
        <w:spacing w:line="369" w:lineRule="auto" w:before="1" w:after="0"/>
        <w:ind w:left="847" w:right="109" w:hanging="336"/>
        <w:jc w:val="both"/>
        <w:rPr>
          <w:sz w:val="22"/>
        </w:rPr>
      </w:pPr>
      <w:r>
        <w:rPr>
          <w:b/>
          <w:sz w:val="22"/>
        </w:rPr>
        <w:t>CONDEMS</w:t>
      </w:r>
      <w:r>
        <w:rPr>
          <w:b/>
          <w:spacing w:val="40"/>
          <w:sz w:val="22"/>
        </w:rPr>
        <w:t> </w:t>
      </w:r>
      <w:r>
        <w:rPr>
          <w:sz w:val="22"/>
        </w:rPr>
        <w:t>the</w:t>
      </w:r>
      <w:r>
        <w:rPr>
          <w:spacing w:val="32"/>
          <w:sz w:val="22"/>
        </w:rPr>
        <w:t> </w:t>
      </w:r>
      <w:r>
        <w:rPr>
          <w:sz w:val="22"/>
        </w:rPr>
        <w:t>recruitment</w:t>
      </w:r>
      <w:r>
        <w:rPr>
          <w:spacing w:val="32"/>
          <w:sz w:val="22"/>
        </w:rPr>
        <w:t> </w:t>
      </w:r>
      <w:r>
        <w:rPr>
          <w:sz w:val="22"/>
        </w:rPr>
        <w:t>and</w:t>
      </w:r>
      <w:r>
        <w:rPr>
          <w:spacing w:val="33"/>
          <w:sz w:val="22"/>
        </w:rPr>
        <w:t> </w:t>
      </w:r>
      <w:r>
        <w:rPr>
          <w:sz w:val="22"/>
        </w:rPr>
        <w:t>training</w:t>
      </w:r>
      <w:r>
        <w:rPr>
          <w:spacing w:val="32"/>
          <w:sz w:val="22"/>
        </w:rPr>
        <w:t> </w:t>
      </w:r>
      <w:r>
        <w:rPr>
          <w:sz w:val="22"/>
        </w:rPr>
        <w:t>of</w:t>
      </w:r>
      <w:r>
        <w:rPr>
          <w:spacing w:val="32"/>
          <w:sz w:val="22"/>
        </w:rPr>
        <w:t> </w:t>
      </w:r>
      <w:r>
        <w:rPr>
          <w:sz w:val="22"/>
        </w:rPr>
        <w:t>mercenaries</w:t>
      </w:r>
      <w:r>
        <w:rPr>
          <w:spacing w:val="32"/>
          <w:sz w:val="22"/>
        </w:rPr>
        <w:t> </w:t>
      </w:r>
      <w:r>
        <w:rPr>
          <w:sz w:val="22"/>
        </w:rPr>
        <w:t>charged</w:t>
      </w:r>
      <w:r>
        <w:rPr>
          <w:spacing w:val="33"/>
          <w:sz w:val="22"/>
        </w:rPr>
        <w:t> </w:t>
      </w:r>
      <w:r>
        <w:rPr>
          <w:sz w:val="22"/>
        </w:rPr>
        <w:t>to</w:t>
      </w:r>
      <w:r>
        <w:rPr>
          <w:spacing w:val="32"/>
          <w:sz w:val="22"/>
        </w:rPr>
        <w:t> </w:t>
      </w:r>
      <w:r>
        <w:rPr>
          <w:sz w:val="22"/>
        </w:rPr>
        <w:t>disturb</w:t>
      </w:r>
      <w:r>
        <w:rPr>
          <w:spacing w:val="32"/>
          <w:sz w:val="22"/>
        </w:rPr>
        <w:t> </w:t>
      </w:r>
      <w:r>
        <w:rPr>
          <w:sz w:val="22"/>
        </w:rPr>
        <w:t>the</w:t>
      </w:r>
      <w:r>
        <w:rPr>
          <w:spacing w:val="32"/>
          <w:sz w:val="22"/>
        </w:rPr>
        <w:t> </w:t>
      </w:r>
      <w:r>
        <w:rPr>
          <w:sz w:val="22"/>
        </w:rPr>
        <w:t>stability of the Government of the People’s Republic of Angola and with in</w:t>
      </w:r>
      <w:r>
        <w:rPr>
          <w:spacing w:val="-14"/>
          <w:sz w:val="22"/>
        </w:rPr>
        <w:t> </w:t>
      </w:r>
      <w:r>
        <w:rPr>
          <w:sz w:val="22"/>
        </w:rPr>
        <w:t>tent to overthrow by brutal force the freely established regime of the People of Angola;</w:t>
      </w:r>
    </w:p>
    <w:p>
      <w:pPr>
        <w:pStyle w:val="BodyText"/>
        <w:spacing w:before="6"/>
        <w:rPr>
          <w:sz w:val="33"/>
        </w:rPr>
      </w:pPr>
    </w:p>
    <w:p>
      <w:pPr>
        <w:pStyle w:val="ListParagraph"/>
        <w:numPr>
          <w:ilvl w:val="0"/>
          <w:numId w:val="1"/>
        </w:numPr>
        <w:tabs>
          <w:tab w:pos="848" w:val="left" w:leader="none"/>
        </w:tabs>
        <w:spacing w:line="369" w:lineRule="auto" w:before="1" w:after="0"/>
        <w:ind w:left="847" w:right="114" w:hanging="336"/>
        <w:jc w:val="both"/>
        <w:rPr>
          <w:sz w:val="22"/>
        </w:rPr>
      </w:pPr>
      <w:r>
        <w:rPr>
          <w:b/>
          <w:sz w:val="22"/>
        </w:rPr>
        <w:t>INVITES </w:t>
      </w:r>
      <w:r>
        <w:rPr>
          <w:sz w:val="22"/>
        </w:rPr>
        <w:t>all Member States of the OAU, who have not yet done so, to stop all aid and assistance to individuals or groups of individuals, whose activities are directed against the peace</w:t>
      </w:r>
      <w:r>
        <w:rPr>
          <w:spacing w:val="22"/>
          <w:sz w:val="22"/>
        </w:rPr>
        <w:t> </w:t>
      </w:r>
      <w:r>
        <w:rPr>
          <w:sz w:val="22"/>
        </w:rPr>
        <w:t>and</w:t>
      </w:r>
      <w:r>
        <w:rPr>
          <w:spacing w:val="23"/>
          <w:sz w:val="22"/>
        </w:rPr>
        <w:t> </w:t>
      </w:r>
      <w:r>
        <w:rPr>
          <w:sz w:val="22"/>
        </w:rPr>
        <w:t>internal</w:t>
      </w:r>
      <w:r>
        <w:rPr>
          <w:spacing w:val="22"/>
          <w:sz w:val="22"/>
        </w:rPr>
        <w:t> </w:t>
      </w:r>
      <w:r>
        <w:rPr>
          <w:sz w:val="22"/>
        </w:rPr>
        <w:t>and</w:t>
      </w:r>
      <w:r>
        <w:rPr>
          <w:spacing w:val="23"/>
          <w:sz w:val="22"/>
        </w:rPr>
        <w:t> </w:t>
      </w:r>
      <w:r>
        <w:rPr>
          <w:sz w:val="22"/>
        </w:rPr>
        <w:t>external</w:t>
      </w:r>
      <w:r>
        <w:rPr>
          <w:spacing w:val="22"/>
          <w:sz w:val="22"/>
        </w:rPr>
        <w:t> </w:t>
      </w:r>
      <w:r>
        <w:rPr>
          <w:sz w:val="22"/>
        </w:rPr>
        <w:t>security</w:t>
      </w:r>
      <w:r>
        <w:rPr>
          <w:spacing w:val="22"/>
          <w:sz w:val="22"/>
        </w:rPr>
        <w:t> </w:t>
      </w:r>
      <w:r>
        <w:rPr>
          <w:sz w:val="22"/>
        </w:rPr>
        <w:t>of</w:t>
      </w:r>
      <w:r>
        <w:rPr>
          <w:spacing w:val="22"/>
          <w:sz w:val="22"/>
        </w:rPr>
        <w:t> </w:t>
      </w:r>
      <w:r>
        <w:rPr>
          <w:sz w:val="22"/>
        </w:rPr>
        <w:t>the</w:t>
      </w:r>
      <w:r>
        <w:rPr>
          <w:spacing w:val="22"/>
          <w:sz w:val="22"/>
        </w:rPr>
        <w:t> </w:t>
      </w:r>
      <w:r>
        <w:rPr>
          <w:sz w:val="22"/>
        </w:rPr>
        <w:t>People’s Republic of Angola and,</w:t>
      </w:r>
      <w:r>
        <w:rPr>
          <w:spacing w:val="18"/>
          <w:sz w:val="22"/>
        </w:rPr>
        <w:t> </w:t>
      </w:r>
      <w:r>
        <w:rPr>
          <w:sz w:val="22"/>
        </w:rPr>
        <w:t>who by so doing, hamper the liberation struggle in Southern Africa;</w:t>
      </w:r>
    </w:p>
    <w:p>
      <w:pPr>
        <w:pStyle w:val="BodyText"/>
        <w:spacing w:before="10"/>
        <w:rPr>
          <w:sz w:val="33"/>
        </w:rPr>
      </w:pPr>
    </w:p>
    <w:p>
      <w:pPr>
        <w:pStyle w:val="ListParagraph"/>
        <w:numPr>
          <w:ilvl w:val="0"/>
          <w:numId w:val="1"/>
        </w:numPr>
        <w:tabs>
          <w:tab w:pos="849" w:val="left" w:leader="none"/>
        </w:tabs>
        <w:spacing w:line="369" w:lineRule="auto" w:before="1" w:after="0"/>
        <w:ind w:left="847" w:right="113" w:hanging="336"/>
        <w:jc w:val="both"/>
        <w:rPr>
          <w:sz w:val="22"/>
        </w:rPr>
      </w:pPr>
      <w:r>
        <w:rPr>
          <w:b/>
          <w:sz w:val="22"/>
        </w:rPr>
        <w:t>REAFFIRMS </w:t>
      </w:r>
      <w:r>
        <w:rPr>
          <w:sz w:val="22"/>
        </w:rPr>
        <w:t>its support for the inalienable rights of the People’s Republic of Angola to have the political regime of her choice and solicit all assistance in the exercise of her </w:t>
      </w:r>
      <w:r>
        <w:rPr>
          <w:spacing w:val="-2"/>
          <w:sz w:val="22"/>
        </w:rPr>
        <w:t>sovereignty;</w:t>
      </w:r>
    </w:p>
    <w:p>
      <w:pPr>
        <w:spacing w:after="0" w:line="369" w:lineRule="auto"/>
        <w:jc w:val="both"/>
        <w:rPr>
          <w:sz w:val="22"/>
        </w:rPr>
        <w:sectPr>
          <w:headerReference w:type="default" r:id="rId5"/>
          <w:type w:val="continuous"/>
          <w:pgSz w:w="12240" w:h="15840"/>
          <w:pgMar w:header="700" w:footer="0" w:top="1820" w:bottom="280" w:left="1720" w:right="1440"/>
          <w:pgNumType w:start="2"/>
        </w:sectPr>
      </w:pPr>
    </w:p>
    <w:p>
      <w:pPr>
        <w:pStyle w:val="ListParagraph"/>
        <w:numPr>
          <w:ilvl w:val="0"/>
          <w:numId w:val="1"/>
        </w:numPr>
        <w:tabs>
          <w:tab w:pos="849" w:val="left" w:leader="none"/>
        </w:tabs>
        <w:spacing w:line="369" w:lineRule="auto" w:before="85" w:after="0"/>
        <w:ind w:left="847" w:right="108" w:hanging="336"/>
        <w:jc w:val="both"/>
        <w:rPr>
          <w:sz w:val="22"/>
        </w:rPr>
      </w:pPr>
      <w:r>
        <w:rPr>
          <w:b/>
          <w:sz w:val="22"/>
        </w:rPr>
        <w:t>CALLS ON</w:t>
      </w:r>
      <w:r>
        <w:rPr>
          <w:b/>
          <w:spacing w:val="29"/>
          <w:sz w:val="22"/>
        </w:rPr>
        <w:t> </w:t>
      </w:r>
      <w:r>
        <w:rPr>
          <w:sz w:val="22"/>
        </w:rPr>
        <w:t>Member</w:t>
      </w:r>
      <w:r>
        <w:rPr>
          <w:spacing w:val="23"/>
          <w:sz w:val="22"/>
        </w:rPr>
        <w:t> </w:t>
      </w:r>
      <w:r>
        <w:rPr>
          <w:sz w:val="22"/>
        </w:rPr>
        <w:t>States</w:t>
      </w:r>
      <w:r>
        <w:rPr>
          <w:spacing w:val="23"/>
          <w:sz w:val="22"/>
        </w:rPr>
        <w:t> </w:t>
      </w:r>
      <w:r>
        <w:rPr>
          <w:sz w:val="22"/>
        </w:rPr>
        <w:t>to</w:t>
      </w:r>
      <w:r>
        <w:rPr>
          <w:spacing w:val="23"/>
          <w:sz w:val="22"/>
        </w:rPr>
        <w:t> </w:t>
      </w:r>
      <w:r>
        <w:rPr>
          <w:sz w:val="22"/>
        </w:rPr>
        <w:t>place</w:t>
      </w:r>
      <w:r>
        <w:rPr>
          <w:spacing w:val="23"/>
          <w:sz w:val="22"/>
        </w:rPr>
        <w:t> </w:t>
      </w:r>
      <w:r>
        <w:rPr>
          <w:sz w:val="22"/>
        </w:rPr>
        <w:t>at</w:t>
      </w:r>
      <w:r>
        <w:rPr>
          <w:spacing w:val="23"/>
          <w:sz w:val="22"/>
        </w:rPr>
        <w:t> </w:t>
      </w:r>
      <w:r>
        <w:rPr>
          <w:sz w:val="22"/>
        </w:rPr>
        <w:t>the</w:t>
      </w:r>
      <w:r>
        <w:rPr>
          <w:spacing w:val="23"/>
          <w:sz w:val="22"/>
        </w:rPr>
        <w:t> </w:t>
      </w:r>
      <w:r>
        <w:rPr>
          <w:sz w:val="22"/>
        </w:rPr>
        <w:t>Disposal</w:t>
      </w:r>
      <w:r>
        <w:rPr>
          <w:spacing w:val="23"/>
          <w:sz w:val="22"/>
        </w:rPr>
        <w:t> </w:t>
      </w:r>
      <w:r>
        <w:rPr>
          <w:sz w:val="22"/>
        </w:rPr>
        <w:t>of</w:t>
      </w:r>
      <w:r>
        <w:rPr>
          <w:spacing w:val="23"/>
          <w:sz w:val="22"/>
        </w:rPr>
        <w:t> </w:t>
      </w:r>
      <w:r>
        <w:rPr>
          <w:sz w:val="22"/>
        </w:rPr>
        <w:t>the</w:t>
      </w:r>
      <w:r>
        <w:rPr>
          <w:spacing w:val="23"/>
          <w:sz w:val="22"/>
        </w:rPr>
        <w:t> </w:t>
      </w:r>
      <w:r>
        <w:rPr>
          <w:sz w:val="22"/>
        </w:rPr>
        <w:t>People’s Republic of Angola all political, diplomatic, financial, material and military resources to make it possible for</w:t>
      </w:r>
      <w:r>
        <w:rPr>
          <w:spacing w:val="80"/>
          <w:sz w:val="22"/>
        </w:rPr>
        <w:t> </w:t>
      </w:r>
      <w:r>
        <w:rPr>
          <w:sz w:val="22"/>
        </w:rPr>
        <w:t>her</w:t>
      </w:r>
      <w:r>
        <w:rPr>
          <w:spacing w:val="40"/>
          <w:sz w:val="22"/>
        </w:rPr>
        <w:t> </w:t>
      </w:r>
      <w:r>
        <w:rPr>
          <w:sz w:val="22"/>
        </w:rPr>
        <w:t>to</w:t>
      </w:r>
      <w:r>
        <w:rPr>
          <w:spacing w:val="40"/>
          <w:sz w:val="22"/>
        </w:rPr>
        <w:t> </w:t>
      </w:r>
      <w:r>
        <w:rPr>
          <w:sz w:val="22"/>
        </w:rPr>
        <w:t>face</w:t>
      </w:r>
      <w:r>
        <w:rPr>
          <w:spacing w:val="40"/>
          <w:sz w:val="22"/>
        </w:rPr>
        <w:t> </w:t>
      </w:r>
      <w:r>
        <w:rPr>
          <w:sz w:val="22"/>
        </w:rPr>
        <w:t>any</w:t>
      </w:r>
      <w:r>
        <w:rPr>
          <w:spacing w:val="40"/>
          <w:sz w:val="22"/>
        </w:rPr>
        <w:t> </w:t>
      </w:r>
      <w:r>
        <w:rPr>
          <w:sz w:val="22"/>
        </w:rPr>
        <w:t>external</w:t>
      </w:r>
      <w:r>
        <w:rPr>
          <w:spacing w:val="40"/>
          <w:sz w:val="22"/>
        </w:rPr>
        <w:t> </w:t>
      </w:r>
      <w:r>
        <w:rPr>
          <w:sz w:val="22"/>
        </w:rPr>
        <w:t>aggression</w:t>
      </w:r>
      <w:r>
        <w:rPr>
          <w:spacing w:val="40"/>
          <w:sz w:val="22"/>
        </w:rPr>
        <w:t> </w:t>
      </w:r>
      <w:r>
        <w:rPr>
          <w:sz w:val="22"/>
        </w:rPr>
        <w:t>especially</w:t>
      </w:r>
      <w:r>
        <w:rPr>
          <w:spacing w:val="40"/>
          <w:sz w:val="22"/>
        </w:rPr>
        <w:t> </w:t>
      </w:r>
      <w:r>
        <w:rPr>
          <w:sz w:val="22"/>
        </w:rPr>
        <w:t>that</w:t>
      </w:r>
      <w:r>
        <w:rPr>
          <w:spacing w:val="40"/>
          <w:sz w:val="22"/>
        </w:rPr>
        <w:t> </w:t>
      </w:r>
      <w:r>
        <w:rPr>
          <w:sz w:val="22"/>
        </w:rPr>
        <w:t>of</w:t>
      </w:r>
      <w:r>
        <w:rPr>
          <w:spacing w:val="40"/>
          <w:sz w:val="22"/>
        </w:rPr>
        <w:t> </w:t>
      </w:r>
      <w:r>
        <w:rPr>
          <w:sz w:val="22"/>
        </w:rPr>
        <w:t>the</w:t>
      </w:r>
      <w:r>
        <w:rPr>
          <w:spacing w:val="40"/>
          <w:sz w:val="22"/>
        </w:rPr>
        <w:t> </w:t>
      </w:r>
      <w:r>
        <w:rPr>
          <w:sz w:val="22"/>
        </w:rPr>
        <w:t>apartheid</w:t>
      </w:r>
      <w:r>
        <w:rPr>
          <w:spacing w:val="40"/>
          <w:sz w:val="22"/>
        </w:rPr>
        <w:t> </w:t>
      </w:r>
      <w:r>
        <w:rPr>
          <w:sz w:val="22"/>
        </w:rPr>
        <w:t>regime</w:t>
      </w:r>
      <w:r>
        <w:rPr>
          <w:spacing w:val="40"/>
          <w:sz w:val="22"/>
        </w:rPr>
        <w:t> </w:t>
      </w:r>
      <w:r>
        <w:rPr>
          <w:sz w:val="22"/>
        </w:rPr>
        <w:t>of</w:t>
      </w:r>
      <w:r>
        <w:rPr>
          <w:spacing w:val="40"/>
          <w:sz w:val="22"/>
        </w:rPr>
        <w:t> </w:t>
      </w:r>
      <w:r>
        <w:rPr>
          <w:sz w:val="22"/>
        </w:rPr>
        <w:t>South </w:t>
      </w:r>
      <w:r>
        <w:rPr>
          <w:spacing w:val="-2"/>
          <w:sz w:val="22"/>
        </w:rPr>
        <w:t>Africa;</w:t>
      </w:r>
    </w:p>
    <w:p>
      <w:pPr>
        <w:pStyle w:val="BodyText"/>
        <w:spacing w:before="4"/>
        <w:rPr>
          <w:sz w:val="34"/>
        </w:rPr>
      </w:pPr>
    </w:p>
    <w:p>
      <w:pPr>
        <w:pStyle w:val="ListParagraph"/>
        <w:numPr>
          <w:ilvl w:val="0"/>
          <w:numId w:val="1"/>
        </w:numPr>
        <w:tabs>
          <w:tab w:pos="849" w:val="left" w:leader="none"/>
        </w:tabs>
        <w:spacing w:line="364" w:lineRule="auto" w:before="1" w:after="0"/>
        <w:ind w:left="847" w:right="115" w:hanging="336"/>
        <w:jc w:val="both"/>
        <w:rPr>
          <w:sz w:val="22"/>
        </w:rPr>
      </w:pPr>
      <w:r>
        <w:rPr>
          <w:b/>
          <w:sz w:val="22"/>
        </w:rPr>
        <w:t>REQUESTS</w:t>
      </w:r>
      <w:r>
        <w:rPr>
          <w:b/>
          <w:spacing w:val="40"/>
          <w:sz w:val="22"/>
        </w:rPr>
        <w:t> </w:t>
      </w:r>
      <w:r>
        <w:rPr>
          <w:sz w:val="22"/>
        </w:rPr>
        <w:t>the</w:t>
      </w:r>
      <w:r>
        <w:rPr>
          <w:spacing w:val="40"/>
          <w:sz w:val="22"/>
        </w:rPr>
        <w:t> </w:t>
      </w:r>
      <w:r>
        <w:rPr>
          <w:sz w:val="22"/>
        </w:rPr>
        <w:t>Current</w:t>
      </w:r>
      <w:r>
        <w:rPr>
          <w:spacing w:val="40"/>
          <w:sz w:val="22"/>
        </w:rPr>
        <w:t> </w:t>
      </w:r>
      <w:r>
        <w:rPr>
          <w:sz w:val="22"/>
        </w:rPr>
        <w:t>Chairman</w:t>
      </w:r>
      <w:r>
        <w:rPr>
          <w:spacing w:val="40"/>
          <w:sz w:val="22"/>
        </w:rPr>
        <w:t> </w:t>
      </w:r>
      <w:r>
        <w:rPr>
          <w:sz w:val="22"/>
        </w:rPr>
        <w:t>and</w:t>
      </w:r>
      <w:r>
        <w:rPr>
          <w:spacing w:val="40"/>
          <w:sz w:val="22"/>
        </w:rPr>
        <w:t> </w:t>
      </w:r>
      <w:r>
        <w:rPr>
          <w:sz w:val="22"/>
        </w:rPr>
        <w:t>the</w:t>
      </w:r>
      <w:r>
        <w:rPr>
          <w:spacing w:val="40"/>
          <w:sz w:val="22"/>
        </w:rPr>
        <w:t> </w:t>
      </w:r>
      <w:r>
        <w:rPr>
          <w:sz w:val="22"/>
        </w:rPr>
        <w:t>Administrative</w:t>
      </w:r>
      <w:r>
        <w:rPr>
          <w:spacing w:val="40"/>
          <w:sz w:val="22"/>
        </w:rPr>
        <w:t> </w:t>
      </w:r>
      <w:r>
        <w:rPr>
          <w:sz w:val="22"/>
        </w:rPr>
        <w:t>Secretary</w:t>
      </w:r>
      <w:r>
        <w:rPr>
          <w:spacing w:val="40"/>
          <w:sz w:val="22"/>
        </w:rPr>
        <w:t> </w:t>
      </w:r>
      <w:r>
        <w:rPr>
          <w:sz w:val="22"/>
        </w:rPr>
        <w:t>General</w:t>
      </w:r>
      <w:r>
        <w:rPr>
          <w:spacing w:val="40"/>
          <w:sz w:val="22"/>
        </w:rPr>
        <w:t> </w:t>
      </w:r>
      <w:r>
        <w:rPr>
          <w:sz w:val="22"/>
        </w:rPr>
        <w:t>of</w:t>
      </w:r>
      <w:r>
        <w:rPr>
          <w:spacing w:val="40"/>
          <w:sz w:val="22"/>
        </w:rPr>
        <w:t> </w:t>
      </w:r>
      <w:r>
        <w:rPr>
          <w:sz w:val="22"/>
        </w:rPr>
        <w:t>the OAU to ensure that the present resolution is strictly applied.</w:t>
      </w:r>
    </w:p>
    <w:sectPr>
      <w:pgSz w:w="12240" w:h="15840"/>
      <w:pgMar w:header="700" w:footer="0" w:top="18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57312"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474</w:t>
                </w:r>
                <w:r>
                  <w:rPr>
                    <w:spacing w:val="46"/>
                    <w:sz w:val="19"/>
                  </w:rPr>
                  <w:t> </w:t>
                </w:r>
                <w:r>
                  <w:rPr>
                    <w:spacing w:val="-2"/>
                    <w:sz w:val="19"/>
                  </w:rPr>
                  <w:t>(XXVII)</w:t>
                </w:r>
              </w:p>
              <w:p>
                <w:pPr>
                  <w:spacing w:before="3"/>
                  <w:ind w:left="39" w:right="0" w:firstLine="0"/>
                  <w:jc w:val="left"/>
                  <w:rPr>
                    <w:sz w:val="19"/>
                  </w:rPr>
                </w:pPr>
                <w:r>
                  <w:rPr>
                    <w:sz w:val="19"/>
                  </w:rPr>
                  <w:t>Page</w:t>
                </w:r>
                <w:r>
                  <w:rPr>
                    <w:spacing w:val="-12"/>
                    <w:sz w:val="19"/>
                  </w:rPr>
                  <w:t> </w:t>
                </w:r>
                <w:r>
                  <w:rPr>
                    <w:spacing w:val="-10"/>
                    <w:sz w:val="19"/>
                  </w:rPr>
                  <w:fldChar w:fldCharType="begin"/>
                </w:r>
                <w:r>
                  <w:rPr>
                    <w:spacing w:val="-10"/>
                    <w:sz w:val="19"/>
                  </w:rPr>
                  <w:instrText> PAGE </w:instrText>
                </w:r>
                <w:r>
                  <w:rPr>
                    <w:spacing w:val="-10"/>
                    <w:sz w:val="19"/>
                  </w:rPr>
                  <w:fldChar w:fldCharType="separate"/>
                </w:r>
                <w:r>
                  <w:rPr>
                    <w:spacing w:val="-10"/>
                    <w:sz w:val="19"/>
                  </w:rPr>
                  <w:t>2</w:t>
                </w:r>
                <w:r>
                  <w:rPr>
                    <w:spacing w:val="-10"/>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664" w:hanging="337"/>
      </w:pPr>
      <w:rPr>
        <w:rFonts w:hint="default"/>
        <w:lang w:val="en-US" w:eastAsia="en-US" w:bidi="ar-SA"/>
      </w:rPr>
    </w:lvl>
    <w:lvl w:ilvl="2">
      <w:start w:val="0"/>
      <w:numFmt w:val="bullet"/>
      <w:lvlText w:val="•"/>
      <w:lvlJc w:val="left"/>
      <w:pPr>
        <w:ind w:left="2488" w:hanging="337"/>
      </w:pPr>
      <w:rPr>
        <w:rFonts w:hint="default"/>
        <w:lang w:val="en-US" w:eastAsia="en-US" w:bidi="ar-SA"/>
      </w:rPr>
    </w:lvl>
    <w:lvl w:ilvl="3">
      <w:start w:val="0"/>
      <w:numFmt w:val="bullet"/>
      <w:lvlText w:val="•"/>
      <w:lvlJc w:val="left"/>
      <w:pPr>
        <w:ind w:left="3312" w:hanging="337"/>
      </w:pPr>
      <w:rPr>
        <w:rFonts w:hint="default"/>
        <w:lang w:val="en-US" w:eastAsia="en-US" w:bidi="ar-SA"/>
      </w:rPr>
    </w:lvl>
    <w:lvl w:ilvl="4">
      <w:start w:val="0"/>
      <w:numFmt w:val="bullet"/>
      <w:lvlText w:val="•"/>
      <w:lvlJc w:val="left"/>
      <w:pPr>
        <w:ind w:left="4136" w:hanging="337"/>
      </w:pPr>
      <w:rPr>
        <w:rFonts w:hint="default"/>
        <w:lang w:val="en-US" w:eastAsia="en-US" w:bidi="ar-SA"/>
      </w:rPr>
    </w:lvl>
    <w:lvl w:ilvl="5">
      <w:start w:val="0"/>
      <w:numFmt w:val="bullet"/>
      <w:lvlText w:val="•"/>
      <w:lvlJc w:val="left"/>
      <w:pPr>
        <w:ind w:left="4960" w:hanging="337"/>
      </w:pPr>
      <w:rPr>
        <w:rFonts w:hint="default"/>
        <w:lang w:val="en-US" w:eastAsia="en-US" w:bidi="ar-SA"/>
      </w:rPr>
    </w:lvl>
    <w:lvl w:ilvl="6">
      <w:start w:val="0"/>
      <w:numFmt w:val="bullet"/>
      <w:lvlText w:val="•"/>
      <w:lvlJc w:val="left"/>
      <w:pPr>
        <w:ind w:left="5784" w:hanging="337"/>
      </w:pPr>
      <w:rPr>
        <w:rFonts w:hint="default"/>
        <w:lang w:val="en-US" w:eastAsia="en-US" w:bidi="ar-SA"/>
      </w:rPr>
    </w:lvl>
    <w:lvl w:ilvl="7">
      <w:start w:val="0"/>
      <w:numFmt w:val="bullet"/>
      <w:lvlText w:val="•"/>
      <w:lvlJc w:val="left"/>
      <w:pPr>
        <w:ind w:left="6608" w:hanging="337"/>
      </w:pPr>
      <w:rPr>
        <w:rFonts w:hint="default"/>
        <w:lang w:val="en-US" w:eastAsia="en-US" w:bidi="ar-SA"/>
      </w:rPr>
    </w:lvl>
    <w:lvl w:ilvl="8">
      <w:start w:val="0"/>
      <w:numFmt w:val="bullet"/>
      <w:lvlText w:val="•"/>
      <w:lvlJc w:val="left"/>
      <w:pPr>
        <w:ind w:left="7432"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107" w:right="305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spacing w:before="1"/>
      <w:ind w:left="847" w:right="115"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2023-06-07T08:48:54Z</dcterms:created>
  <dcterms:modified xsi:type="dcterms:W3CDTF">2023-06-07T08:48:54Z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