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27"/>
        </w:rPr>
      </w:pPr>
    </w:p>
    <w:p>
      <w:pPr>
        <w:pStyle w:val="BodyText"/>
        <w:spacing w:line="369" w:lineRule="auto" w:before="96"/>
        <w:ind w:left="3987" w:right="1113" w:hanging="2698"/>
      </w:pPr>
      <w:r>
        <w:rPr>
          <w:u w:val="single"/>
        </w:rPr>
        <w:t>AFRICAN CANDIDATURES IN INTERNATIONAL INSTITUTIONS</w:t>
      </w:r>
      <w:r>
        <w:rPr/>
        <w:t> </w:t>
      </w:r>
      <w:r>
        <w:rPr>
          <w:u w:val="single"/>
        </w:rPr>
        <w:t>OF THE UN</w:t>
      </w:r>
    </w:p>
    <w:p>
      <w:pPr>
        <w:pStyle w:val="BodyText"/>
        <w:spacing w:before="6"/>
      </w:pPr>
    </w:p>
    <w:p>
      <w:pPr>
        <w:pStyle w:val="BodyText"/>
        <w:spacing w:line="369" w:lineRule="auto" w:before="128"/>
        <w:ind w:left="171" w:right="106"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w:t>
      </w:r>
      <w:r>
        <w:rPr>
          <w:spacing w:val="40"/>
        </w:rPr>
        <w:t> </w:t>
      </w:r>
      <w:r>
        <w:rPr/>
        <w:t>27</w:t>
      </w:r>
      <w:r>
        <w:rPr>
          <w:vertAlign w:val="superscript"/>
        </w:rPr>
        <w:t>th</w:t>
      </w:r>
      <w:r>
        <w:rPr>
          <w:vertAlign w:val="baseline"/>
        </w:rPr>
        <w:t> Ordinary Session in Port Louis, Mauritius, from 24</w:t>
      </w:r>
      <w:r>
        <w:rPr>
          <w:vertAlign w:val="superscript"/>
        </w:rPr>
        <w:t>th</w:t>
      </w:r>
      <w:r>
        <w:rPr>
          <w:vertAlign w:val="baseline"/>
        </w:rPr>
        <w:t> June to 3</w:t>
      </w:r>
      <w:r>
        <w:rPr>
          <w:vertAlign w:val="superscript"/>
        </w:rPr>
        <w:t>rd</w:t>
      </w:r>
      <w:r>
        <w:rPr>
          <w:vertAlign w:val="baseline"/>
        </w:rPr>
        <w:t> July, 1976,</w:t>
      </w:r>
    </w:p>
    <w:p>
      <w:pPr>
        <w:pStyle w:val="BodyText"/>
        <w:spacing w:before="7"/>
        <w:rPr>
          <w:sz w:val="33"/>
        </w:rPr>
      </w:pPr>
    </w:p>
    <w:p>
      <w:pPr>
        <w:pStyle w:val="BodyText"/>
        <w:spacing w:line="369" w:lineRule="auto" w:before="1"/>
        <w:ind w:left="171" w:right="113" w:firstLine="676"/>
        <w:jc w:val="both"/>
      </w:pPr>
      <w:r>
        <w:rPr>
          <w:b/>
          <w:u w:val="single"/>
        </w:rPr>
        <w:t>Recalling</w:t>
      </w:r>
      <w:r>
        <w:rPr>
          <w:b/>
        </w:rPr>
        <w:t> </w:t>
      </w:r>
      <w:r>
        <w:rPr/>
        <w:t>the General Assembly Resolutions 3201 (S.VI) and 3202 (S.VI) of the 1</w:t>
      </w:r>
      <w:r>
        <w:rPr>
          <w:vertAlign w:val="superscript"/>
        </w:rPr>
        <w:t>st</w:t>
      </w:r>
      <w:r>
        <w:rPr>
          <w:vertAlign w:val="baseline"/>
        </w:rPr>
        <w:t> May 1974</w:t>
      </w:r>
      <w:r>
        <w:rPr>
          <w:spacing w:val="40"/>
          <w:vertAlign w:val="baseline"/>
        </w:rPr>
        <w:t> </w:t>
      </w:r>
      <w:r>
        <w:rPr>
          <w:vertAlign w:val="baseline"/>
        </w:rPr>
        <w:t>containing</w:t>
      </w:r>
      <w:r>
        <w:rPr>
          <w:spacing w:val="40"/>
          <w:vertAlign w:val="baseline"/>
        </w:rPr>
        <w:t> </w:t>
      </w:r>
      <w:r>
        <w:rPr>
          <w:vertAlign w:val="baseline"/>
        </w:rPr>
        <w:t>the</w:t>
      </w:r>
      <w:r>
        <w:rPr>
          <w:spacing w:val="40"/>
          <w:vertAlign w:val="baseline"/>
        </w:rPr>
        <w:t> </w:t>
      </w:r>
      <w:r>
        <w:rPr>
          <w:vertAlign w:val="baseline"/>
        </w:rPr>
        <w:t>declaration,</w:t>
      </w:r>
      <w:r>
        <w:rPr>
          <w:spacing w:val="40"/>
          <w:vertAlign w:val="baseline"/>
        </w:rPr>
        <w:t> </w:t>
      </w:r>
      <w:r>
        <w:rPr>
          <w:vertAlign w:val="baseline"/>
        </w:rPr>
        <w:t>and</w:t>
      </w:r>
      <w:r>
        <w:rPr>
          <w:spacing w:val="40"/>
          <w:vertAlign w:val="baseline"/>
        </w:rPr>
        <w:t> </w:t>
      </w:r>
      <w:r>
        <w:rPr>
          <w:vertAlign w:val="baseline"/>
        </w:rPr>
        <w:t>programme</w:t>
      </w:r>
      <w:r>
        <w:rPr>
          <w:spacing w:val="40"/>
          <w:vertAlign w:val="baseline"/>
        </w:rPr>
        <w:t> </w:t>
      </w:r>
      <w:r>
        <w:rPr>
          <w:vertAlign w:val="baseline"/>
        </w:rPr>
        <w:t>of</w:t>
      </w:r>
      <w:r>
        <w:rPr>
          <w:spacing w:val="40"/>
          <w:vertAlign w:val="baseline"/>
        </w:rPr>
        <w:t> </w:t>
      </w:r>
      <w:r>
        <w:rPr>
          <w:vertAlign w:val="baseline"/>
        </w:rPr>
        <w:t>action</w:t>
      </w:r>
      <w:r>
        <w:rPr>
          <w:spacing w:val="40"/>
          <w:vertAlign w:val="baseline"/>
        </w:rPr>
        <w:t> </w:t>
      </w:r>
      <w:r>
        <w:rPr>
          <w:vertAlign w:val="baseline"/>
        </w:rPr>
        <w:t>the</w:t>
      </w:r>
      <w:r>
        <w:rPr>
          <w:spacing w:val="40"/>
          <w:vertAlign w:val="baseline"/>
        </w:rPr>
        <w:t> </w:t>
      </w:r>
      <w:r>
        <w:rPr>
          <w:vertAlign w:val="baseline"/>
        </w:rPr>
        <w:t>establishment</w:t>
      </w:r>
      <w:r>
        <w:rPr>
          <w:spacing w:val="40"/>
          <w:vertAlign w:val="baseline"/>
        </w:rPr>
        <w:t> </w:t>
      </w:r>
      <w:r>
        <w:rPr>
          <w:vertAlign w:val="baseline"/>
        </w:rPr>
        <w:t>of</w:t>
      </w:r>
      <w:r>
        <w:rPr>
          <w:spacing w:val="40"/>
          <w:vertAlign w:val="baseline"/>
        </w:rPr>
        <w:t> </w:t>
      </w:r>
      <w:r>
        <w:rPr>
          <w:vertAlign w:val="baseline"/>
        </w:rPr>
        <w:t>a</w:t>
      </w:r>
      <w:r>
        <w:rPr>
          <w:spacing w:val="40"/>
          <w:vertAlign w:val="baseline"/>
        </w:rPr>
        <w:t> </w:t>
      </w:r>
      <w:r>
        <w:rPr>
          <w:vertAlign w:val="baseline"/>
        </w:rPr>
        <w:t>New International Economic Order, and Resolution 3281 (XXIX) ON THE Character of Economic Rights and Duties of States, which laid the foundation of the New International Economic Order;</w:t>
      </w:r>
    </w:p>
    <w:p>
      <w:pPr>
        <w:pStyle w:val="BodyText"/>
        <w:spacing w:before="6"/>
        <w:rPr>
          <w:sz w:val="33"/>
        </w:rPr>
      </w:pPr>
    </w:p>
    <w:p>
      <w:pPr>
        <w:pStyle w:val="BodyText"/>
        <w:spacing w:line="369" w:lineRule="auto"/>
        <w:ind w:left="171" w:right="109" w:firstLine="676"/>
        <w:jc w:val="both"/>
      </w:pPr>
      <w:r>
        <w:rPr>
          <w:b/>
          <w:u w:val="single"/>
        </w:rPr>
        <w:t>Recalling</w:t>
      </w:r>
      <w:r>
        <w:rPr>
          <w:b/>
        </w:rPr>
        <w:t> </w:t>
      </w:r>
      <w:r>
        <w:rPr/>
        <w:t>further General Assembly Resolution 3343 by which it decided to request the Secretary-General to appoint immediately a group of high level experts to submit a study</w:t>
      </w:r>
      <w:r>
        <w:rPr>
          <w:spacing w:val="40"/>
        </w:rPr>
        <w:t> </w:t>
      </w:r>
      <w:r>
        <w:rPr/>
        <w:t>containing</w:t>
      </w:r>
      <w:r>
        <w:rPr>
          <w:spacing w:val="37"/>
        </w:rPr>
        <w:t> </w:t>
      </w:r>
      <w:r>
        <w:rPr/>
        <w:t>proposals</w:t>
      </w:r>
      <w:r>
        <w:rPr>
          <w:spacing w:val="37"/>
        </w:rPr>
        <w:t> </w:t>
      </w:r>
      <w:r>
        <w:rPr/>
        <w:t>on</w:t>
      </w:r>
      <w:r>
        <w:rPr>
          <w:spacing w:val="38"/>
        </w:rPr>
        <w:t> </w:t>
      </w:r>
      <w:r>
        <w:rPr/>
        <w:t>structural</w:t>
      </w:r>
      <w:r>
        <w:rPr>
          <w:spacing w:val="37"/>
        </w:rPr>
        <w:t> </w:t>
      </w:r>
      <w:r>
        <w:rPr/>
        <w:t>changes</w:t>
      </w:r>
      <w:r>
        <w:rPr>
          <w:spacing w:val="37"/>
        </w:rPr>
        <w:t> </w:t>
      </w:r>
      <w:r>
        <w:rPr/>
        <w:t>within</w:t>
      </w:r>
      <w:r>
        <w:rPr>
          <w:spacing w:val="38"/>
        </w:rPr>
        <w:t> </w:t>
      </w:r>
      <w:r>
        <w:rPr/>
        <w:t>the</w:t>
      </w:r>
      <w:r>
        <w:rPr>
          <w:spacing w:val="37"/>
        </w:rPr>
        <w:t> </w:t>
      </w:r>
      <w:r>
        <w:rPr/>
        <w:t>United</w:t>
      </w:r>
      <w:r>
        <w:rPr>
          <w:spacing w:val="40"/>
        </w:rPr>
        <w:t> </w:t>
      </w:r>
      <w:r>
        <w:rPr/>
        <w:t>Nations</w:t>
      </w:r>
      <w:r>
        <w:rPr>
          <w:spacing w:val="40"/>
        </w:rPr>
        <w:t> </w:t>
      </w:r>
      <w:r>
        <w:rPr/>
        <w:t>System</w:t>
      </w:r>
      <w:r>
        <w:rPr>
          <w:spacing w:val="40"/>
        </w:rPr>
        <w:t> </w:t>
      </w:r>
      <w:r>
        <w:rPr/>
        <w:t>so</w:t>
      </w:r>
      <w:r>
        <w:rPr>
          <w:spacing w:val="40"/>
        </w:rPr>
        <w:t> </w:t>
      </w:r>
      <w:r>
        <w:rPr/>
        <w:t>as</w:t>
      </w:r>
      <w:r>
        <w:rPr>
          <w:spacing w:val="40"/>
        </w:rPr>
        <w:t> </w:t>
      </w:r>
      <w:r>
        <w:rPr/>
        <w:t>to</w:t>
      </w:r>
      <w:r>
        <w:rPr>
          <w:spacing w:val="40"/>
        </w:rPr>
        <w:t> </w:t>
      </w:r>
      <w:r>
        <w:rPr/>
        <w:t>make</w:t>
      </w:r>
      <w:r>
        <w:rPr>
          <w:spacing w:val="40"/>
        </w:rPr>
        <w:t> </w:t>
      </w:r>
      <w:r>
        <w:rPr/>
        <w:t>it fully</w:t>
      </w:r>
      <w:r>
        <w:rPr>
          <w:spacing w:val="40"/>
        </w:rPr>
        <w:t> </w:t>
      </w:r>
      <w:r>
        <w:rPr/>
        <w:t>capable</w:t>
      </w:r>
      <w:r>
        <w:rPr>
          <w:spacing w:val="40"/>
        </w:rPr>
        <w:t> </w:t>
      </w:r>
      <w:r>
        <w:rPr/>
        <w:t>of</w:t>
      </w:r>
      <w:r>
        <w:rPr>
          <w:spacing w:val="40"/>
        </w:rPr>
        <w:t> </w:t>
      </w:r>
      <w:r>
        <w:rPr/>
        <w:t>dealing</w:t>
      </w:r>
      <w:r>
        <w:rPr>
          <w:spacing w:val="40"/>
        </w:rPr>
        <w:t> </w:t>
      </w:r>
      <w:r>
        <w:rPr/>
        <w:t>with</w:t>
      </w:r>
      <w:r>
        <w:rPr>
          <w:spacing w:val="40"/>
        </w:rPr>
        <w:t> </w:t>
      </w:r>
      <w:r>
        <w:rPr/>
        <w:t>problems</w:t>
      </w:r>
      <w:r>
        <w:rPr>
          <w:spacing w:val="40"/>
        </w:rPr>
        <w:t> </w:t>
      </w:r>
      <w:r>
        <w:rPr/>
        <w:t>of</w:t>
      </w:r>
      <w:r>
        <w:rPr>
          <w:spacing w:val="40"/>
        </w:rPr>
        <w:t> </w:t>
      </w:r>
      <w:r>
        <w:rPr/>
        <w:t>International</w:t>
      </w:r>
      <w:r>
        <w:rPr>
          <w:spacing w:val="40"/>
        </w:rPr>
        <w:t> </w:t>
      </w:r>
      <w:r>
        <w:rPr/>
        <w:t>Economic</w:t>
      </w:r>
      <w:r>
        <w:rPr>
          <w:spacing w:val="40"/>
        </w:rPr>
        <w:t> </w:t>
      </w:r>
      <w:r>
        <w:rPr/>
        <w:t>cooperation</w:t>
      </w:r>
      <w:r>
        <w:rPr>
          <w:spacing w:val="40"/>
        </w:rPr>
        <w:t> </w:t>
      </w:r>
      <w:r>
        <w:rPr/>
        <w:t>in</w:t>
      </w:r>
      <w:r>
        <w:rPr>
          <w:spacing w:val="40"/>
        </w:rPr>
        <w:t> </w:t>
      </w:r>
      <w:r>
        <w:rPr/>
        <w:t>a comprehensive manner;</w:t>
      </w:r>
    </w:p>
    <w:p>
      <w:pPr>
        <w:pStyle w:val="BodyText"/>
        <w:spacing w:before="10"/>
        <w:rPr>
          <w:sz w:val="33"/>
        </w:rPr>
      </w:pPr>
    </w:p>
    <w:p>
      <w:pPr>
        <w:pStyle w:val="BodyText"/>
        <w:spacing w:line="369" w:lineRule="auto"/>
        <w:ind w:left="171" w:right="113" w:firstLine="676"/>
        <w:jc w:val="both"/>
      </w:pPr>
      <w:r>
        <w:rPr>
          <w:b/>
          <w:u w:val="single"/>
        </w:rPr>
        <w:t>Convinced</w:t>
      </w:r>
      <w:r>
        <w:rPr>
          <w:b/>
        </w:rPr>
        <w:t> </w:t>
      </w:r>
      <w:r>
        <w:rPr/>
        <w:t>that the United Nations Economic System should be restructured on an urgent basis to make it more effective in carrying out its responsibilities for global development and playing its central role in the implementation of the New International Economic Order;</w:t>
      </w:r>
    </w:p>
    <w:p>
      <w:pPr>
        <w:pStyle w:val="BodyText"/>
        <w:rPr>
          <w:sz w:val="34"/>
        </w:rPr>
      </w:pPr>
    </w:p>
    <w:p>
      <w:pPr>
        <w:pStyle w:val="BodyText"/>
        <w:spacing w:line="367" w:lineRule="auto"/>
        <w:ind w:left="171" w:right="110" w:firstLine="677"/>
        <w:jc w:val="both"/>
      </w:pPr>
      <w:r>
        <w:rPr>
          <w:b/>
          <w:u w:val="single"/>
        </w:rPr>
        <w:t>Further convinced</w:t>
      </w:r>
      <w:r>
        <w:rPr>
          <w:b/>
        </w:rPr>
        <w:t> </w:t>
      </w:r>
      <w:r>
        <w:rPr/>
        <w:t>that the application of an integrated inter-disciplinary approach, conceptually and institutionally is an imperative for the restructuring of existing United Nations Economic and Social Sectors;</w:t>
      </w:r>
    </w:p>
    <w:p>
      <w:pPr>
        <w:pStyle w:val="BodyText"/>
        <w:spacing w:before="3"/>
        <w:rPr>
          <w:sz w:val="34"/>
        </w:rPr>
      </w:pPr>
    </w:p>
    <w:p>
      <w:pPr>
        <w:pStyle w:val="BodyText"/>
        <w:spacing w:line="369" w:lineRule="auto"/>
        <w:ind w:left="171" w:right="129" w:firstLine="676"/>
        <w:jc w:val="both"/>
      </w:pPr>
      <w:r>
        <w:rPr>
          <w:b/>
          <w:u w:val="single"/>
        </w:rPr>
        <w:t>Recognizing</w:t>
      </w:r>
      <w:r>
        <w:rPr>
          <w:b/>
          <w:spacing w:val="27"/>
        </w:rPr>
        <w:t> </w:t>
      </w:r>
      <w:r>
        <w:rPr/>
        <w:t>the considerable importance which the African States attach to the question</w:t>
      </w:r>
      <w:r>
        <w:rPr>
          <w:spacing w:val="80"/>
        </w:rPr>
        <w:t> </w:t>
      </w:r>
      <w:r>
        <w:rPr/>
        <w:t>of restructuring the United Nations Economic and Social Sectors;</w:t>
      </w:r>
    </w:p>
    <w:p>
      <w:pPr>
        <w:pStyle w:val="BodyText"/>
        <w:spacing w:before="3"/>
        <w:rPr>
          <w:sz w:val="33"/>
        </w:rPr>
      </w:pPr>
    </w:p>
    <w:p>
      <w:pPr>
        <w:spacing w:line="374" w:lineRule="auto" w:before="0"/>
        <w:ind w:left="171" w:right="117" w:firstLine="676"/>
        <w:jc w:val="both"/>
        <w:rPr>
          <w:sz w:val="22"/>
        </w:rPr>
      </w:pPr>
      <w:r>
        <w:rPr>
          <w:b/>
          <w:sz w:val="22"/>
          <w:u w:val="single"/>
        </w:rPr>
        <w:t>Noting with appreciation</w:t>
      </w:r>
      <w:r>
        <w:rPr>
          <w:b/>
          <w:sz w:val="22"/>
        </w:rPr>
        <w:t> </w:t>
      </w:r>
      <w:r>
        <w:rPr>
          <w:sz w:val="22"/>
        </w:rPr>
        <w:t>the report of the group of experts on restructuring contained in </w:t>
      </w:r>
      <w:r>
        <w:rPr>
          <w:spacing w:val="-2"/>
          <w:sz w:val="22"/>
        </w:rPr>
        <w:t>E/AC.62/9;</w:t>
      </w:r>
    </w:p>
    <w:p>
      <w:pPr>
        <w:spacing w:after="0" w:line="374" w:lineRule="auto"/>
        <w:jc w:val="both"/>
        <w:rPr>
          <w:sz w:val="22"/>
        </w:rPr>
        <w:sectPr>
          <w:headerReference w:type="default" r:id="rId5"/>
          <w:type w:val="continuous"/>
          <w:pgSz w:w="12240" w:h="15840"/>
          <w:pgMar w:header="700" w:footer="0" w:top="1880" w:bottom="280" w:left="1720" w:right="1440"/>
          <w:pgNumType w:start="10"/>
        </w:sectPr>
      </w:pPr>
    </w:p>
    <w:p>
      <w:pPr>
        <w:pStyle w:val="BodyText"/>
        <w:spacing w:before="3"/>
        <w:rPr>
          <w:sz w:val="27"/>
        </w:rPr>
      </w:pPr>
    </w:p>
    <w:p>
      <w:pPr>
        <w:pStyle w:val="BodyText"/>
        <w:spacing w:line="369" w:lineRule="auto" w:before="96"/>
        <w:ind w:left="171" w:right="112" w:firstLine="677"/>
        <w:jc w:val="both"/>
      </w:pPr>
      <w:r>
        <w:rPr>
          <w:b/>
          <w:u w:val="single"/>
        </w:rPr>
        <w:t>Bearing in mind</w:t>
      </w:r>
      <w:r>
        <w:rPr>
          <w:b/>
        </w:rPr>
        <w:t> </w:t>
      </w:r>
      <w:r>
        <w:rPr/>
        <w:t>the recommendation of the group of experts to establish a post of Director-General will considerably enhance the capabilities of</w:t>
      </w:r>
      <w:r>
        <w:rPr>
          <w:spacing w:val="40"/>
        </w:rPr>
        <w:t> </w:t>
      </w:r>
      <w:r>
        <w:rPr/>
        <w:t>the secretariat for an overall co- ordination policy planning and research by raising the level of leadership thereby permitting the question</w:t>
      </w:r>
      <w:r>
        <w:rPr>
          <w:spacing w:val="40"/>
        </w:rPr>
        <w:t> </w:t>
      </w:r>
      <w:r>
        <w:rPr/>
        <w:t>of</w:t>
      </w:r>
      <w:r>
        <w:rPr>
          <w:spacing w:val="40"/>
        </w:rPr>
        <w:t> </w:t>
      </w:r>
      <w:r>
        <w:rPr/>
        <w:t>development</w:t>
      </w:r>
      <w:r>
        <w:rPr>
          <w:spacing w:val="40"/>
        </w:rPr>
        <w:t> </w:t>
      </w:r>
      <w:r>
        <w:rPr/>
        <w:t>to</w:t>
      </w:r>
      <w:r>
        <w:rPr>
          <w:spacing w:val="40"/>
        </w:rPr>
        <w:t> </w:t>
      </w:r>
      <w:r>
        <w:rPr/>
        <w:t>receive</w:t>
      </w:r>
      <w:r>
        <w:rPr>
          <w:spacing w:val="40"/>
        </w:rPr>
        <w:t> </w:t>
      </w:r>
      <w:r>
        <w:rPr/>
        <w:t>the</w:t>
      </w:r>
      <w:r>
        <w:rPr>
          <w:spacing w:val="40"/>
        </w:rPr>
        <w:t> </w:t>
      </w:r>
      <w:r>
        <w:rPr/>
        <w:t>high-level full time and permanent attention it merits within the United Nations System;</w:t>
      </w:r>
    </w:p>
    <w:p>
      <w:pPr>
        <w:pStyle w:val="BodyText"/>
        <w:spacing w:before="5"/>
        <w:rPr>
          <w:sz w:val="33"/>
        </w:rPr>
      </w:pPr>
    </w:p>
    <w:p>
      <w:pPr>
        <w:pStyle w:val="ListParagraph"/>
        <w:numPr>
          <w:ilvl w:val="0"/>
          <w:numId w:val="1"/>
        </w:numPr>
        <w:tabs>
          <w:tab w:pos="849" w:val="left" w:leader="none"/>
        </w:tabs>
        <w:spacing w:line="369" w:lineRule="auto" w:before="0" w:after="0"/>
        <w:ind w:left="847" w:right="117" w:hanging="336"/>
        <w:jc w:val="both"/>
        <w:rPr>
          <w:sz w:val="22"/>
        </w:rPr>
      </w:pPr>
      <w:r>
        <w:rPr>
          <w:b/>
          <w:sz w:val="22"/>
        </w:rPr>
        <w:t>DECIDES </w:t>
      </w:r>
      <w:r>
        <w:rPr>
          <w:sz w:val="22"/>
        </w:rPr>
        <w:t>to support the recommendation of the group of experts to establish the post of Director-General for development and international economic co-operation.</w:t>
      </w:r>
    </w:p>
    <w:p>
      <w:pPr>
        <w:pStyle w:val="BodyText"/>
        <w:spacing w:before="1"/>
        <w:rPr>
          <w:sz w:val="34"/>
        </w:rPr>
      </w:pPr>
    </w:p>
    <w:p>
      <w:pPr>
        <w:pStyle w:val="ListParagraph"/>
        <w:numPr>
          <w:ilvl w:val="0"/>
          <w:numId w:val="1"/>
        </w:numPr>
        <w:tabs>
          <w:tab w:pos="849" w:val="left" w:leader="none"/>
        </w:tabs>
        <w:spacing w:line="367" w:lineRule="auto" w:before="0" w:after="0"/>
        <w:ind w:left="847" w:right="109" w:hanging="336"/>
        <w:jc w:val="both"/>
        <w:rPr>
          <w:sz w:val="22"/>
        </w:rPr>
      </w:pPr>
      <w:r>
        <w:rPr>
          <w:b/>
          <w:sz w:val="22"/>
        </w:rPr>
        <w:t>REQUESTS</w:t>
      </w:r>
      <w:r>
        <w:rPr>
          <w:b/>
          <w:spacing w:val="40"/>
          <w:sz w:val="22"/>
        </w:rPr>
        <w:t> </w:t>
      </w:r>
      <w:r>
        <w:rPr>
          <w:sz w:val="22"/>
        </w:rPr>
        <w:t>the</w:t>
      </w:r>
      <w:r>
        <w:rPr>
          <w:spacing w:val="31"/>
          <w:sz w:val="22"/>
        </w:rPr>
        <w:t> </w:t>
      </w:r>
      <w:r>
        <w:rPr>
          <w:sz w:val="22"/>
        </w:rPr>
        <w:t>Administrative</w:t>
      </w:r>
      <w:r>
        <w:rPr>
          <w:spacing w:val="31"/>
          <w:sz w:val="22"/>
        </w:rPr>
        <w:t> </w:t>
      </w:r>
      <w:r>
        <w:rPr>
          <w:sz w:val="22"/>
        </w:rPr>
        <w:t>Secretary-General</w:t>
      </w:r>
      <w:r>
        <w:rPr>
          <w:spacing w:val="27"/>
          <w:sz w:val="22"/>
        </w:rPr>
        <w:t> </w:t>
      </w:r>
      <w:r>
        <w:rPr>
          <w:sz w:val="22"/>
        </w:rPr>
        <w:t>of</w:t>
      </w:r>
      <w:r>
        <w:rPr>
          <w:spacing w:val="27"/>
          <w:sz w:val="22"/>
        </w:rPr>
        <w:t> </w:t>
      </w:r>
      <w:r>
        <w:rPr>
          <w:sz w:val="22"/>
        </w:rPr>
        <w:t>the</w:t>
      </w:r>
      <w:r>
        <w:rPr>
          <w:spacing w:val="27"/>
          <w:sz w:val="22"/>
        </w:rPr>
        <w:t> </w:t>
      </w:r>
      <w:r>
        <w:rPr>
          <w:sz w:val="22"/>
        </w:rPr>
        <w:t>Organization</w:t>
      </w:r>
      <w:r>
        <w:rPr>
          <w:spacing w:val="27"/>
          <w:sz w:val="22"/>
        </w:rPr>
        <w:t> </w:t>
      </w:r>
      <w:r>
        <w:rPr>
          <w:sz w:val="22"/>
        </w:rPr>
        <w:t>of</w:t>
      </w:r>
      <w:r>
        <w:rPr>
          <w:spacing w:val="27"/>
          <w:sz w:val="22"/>
        </w:rPr>
        <w:t> </w:t>
      </w:r>
      <w:r>
        <w:rPr>
          <w:sz w:val="22"/>
        </w:rPr>
        <w:t>African</w:t>
      </w:r>
      <w:r>
        <w:rPr>
          <w:spacing w:val="26"/>
          <w:sz w:val="22"/>
        </w:rPr>
        <w:t> </w:t>
      </w:r>
      <w:r>
        <w:rPr>
          <w:sz w:val="22"/>
        </w:rPr>
        <w:t>Unity to convey the contents of this resolution to the United Nations Secretary-General and request him to take account of the desire of the African States to assume that role of leadership in the restructured Secretariat.</w:t>
      </w:r>
    </w:p>
    <w:sectPr>
      <w:pgSz w:w="12240" w:h="15840"/>
      <w:pgMar w:header="700" w:footer="0" w:top="188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57312" type="#_x0000_t202" id="docshape1" filled="false" stroked="false">
          <v:textbox inset="0,0,0,0">
            <w:txbxContent>
              <w:p>
                <w:pPr>
                  <w:spacing w:before="11"/>
                  <w:ind w:left="20" w:right="0" w:firstLine="0"/>
                  <w:jc w:val="left"/>
                  <w:rPr>
                    <w:sz w:val="19"/>
                  </w:rPr>
                </w:pPr>
                <w:r>
                  <w:rPr>
                    <w:sz w:val="19"/>
                  </w:rPr>
                  <w:t>CM/RES</w:t>
                </w:r>
                <w:r>
                  <w:rPr>
                    <w:spacing w:val="46"/>
                    <w:sz w:val="19"/>
                  </w:rPr>
                  <w:t> </w:t>
                </w:r>
                <w:r>
                  <w:rPr>
                    <w:sz w:val="19"/>
                  </w:rPr>
                  <w:t>478</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10</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664" w:hanging="337"/>
      </w:pPr>
      <w:rPr>
        <w:rFonts w:hint="default"/>
        <w:lang w:val="en-US" w:eastAsia="en-US" w:bidi="ar-SA"/>
      </w:rPr>
    </w:lvl>
    <w:lvl w:ilvl="2">
      <w:start w:val="0"/>
      <w:numFmt w:val="bullet"/>
      <w:lvlText w:val="•"/>
      <w:lvlJc w:val="left"/>
      <w:pPr>
        <w:ind w:left="2488" w:hanging="337"/>
      </w:pPr>
      <w:rPr>
        <w:rFonts w:hint="default"/>
        <w:lang w:val="en-US" w:eastAsia="en-US" w:bidi="ar-SA"/>
      </w:rPr>
    </w:lvl>
    <w:lvl w:ilvl="3">
      <w:start w:val="0"/>
      <w:numFmt w:val="bullet"/>
      <w:lvlText w:val="•"/>
      <w:lvlJc w:val="left"/>
      <w:pPr>
        <w:ind w:left="3312" w:hanging="337"/>
      </w:pPr>
      <w:rPr>
        <w:rFonts w:hint="default"/>
        <w:lang w:val="en-US" w:eastAsia="en-US" w:bidi="ar-SA"/>
      </w:rPr>
    </w:lvl>
    <w:lvl w:ilvl="4">
      <w:start w:val="0"/>
      <w:numFmt w:val="bullet"/>
      <w:lvlText w:val="•"/>
      <w:lvlJc w:val="left"/>
      <w:pPr>
        <w:ind w:left="4136" w:hanging="337"/>
      </w:pPr>
      <w:rPr>
        <w:rFonts w:hint="default"/>
        <w:lang w:val="en-US" w:eastAsia="en-US" w:bidi="ar-SA"/>
      </w:rPr>
    </w:lvl>
    <w:lvl w:ilvl="5">
      <w:start w:val="0"/>
      <w:numFmt w:val="bullet"/>
      <w:lvlText w:val="•"/>
      <w:lvlJc w:val="left"/>
      <w:pPr>
        <w:ind w:left="4960" w:hanging="337"/>
      </w:pPr>
      <w:rPr>
        <w:rFonts w:hint="default"/>
        <w:lang w:val="en-US" w:eastAsia="en-US" w:bidi="ar-SA"/>
      </w:rPr>
    </w:lvl>
    <w:lvl w:ilvl="6">
      <w:start w:val="0"/>
      <w:numFmt w:val="bullet"/>
      <w:lvlText w:val="•"/>
      <w:lvlJc w:val="left"/>
      <w:pPr>
        <w:ind w:left="5784" w:hanging="337"/>
      </w:pPr>
      <w:rPr>
        <w:rFonts w:hint="default"/>
        <w:lang w:val="en-US" w:eastAsia="en-US" w:bidi="ar-SA"/>
      </w:rPr>
    </w:lvl>
    <w:lvl w:ilvl="7">
      <w:start w:val="0"/>
      <w:numFmt w:val="bullet"/>
      <w:lvlText w:val="•"/>
      <w:lvlJc w:val="left"/>
      <w:pPr>
        <w:ind w:left="6608" w:hanging="337"/>
      </w:pPr>
      <w:rPr>
        <w:rFonts w:hint="default"/>
        <w:lang w:val="en-US" w:eastAsia="en-US" w:bidi="ar-SA"/>
      </w:rPr>
    </w:lvl>
    <w:lvl w:ilvl="8">
      <w:start w:val="0"/>
      <w:numFmt w:val="bullet"/>
      <w:lvlText w:val="•"/>
      <w:lvlJc w:val="left"/>
      <w:pPr>
        <w:ind w:left="7432"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ind w:left="847" w:right="109"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2023-06-07T08:49:05Z</dcterms:created>
  <dcterms:modified xsi:type="dcterms:W3CDTF">2023-06-07T08:49:05Z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