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6843" w:right="0" w:firstLine="0"/>
        <w:jc w:val="left"/>
        <w:rPr>
          <w:sz w:val="19"/>
        </w:rPr>
      </w:pPr>
      <w:r>
        <w:rPr>
          <w:sz w:val="19"/>
        </w:rPr>
        <w:t>CM/RES</w:t>
      </w:r>
      <w:r>
        <w:rPr>
          <w:spacing w:val="45"/>
          <w:sz w:val="19"/>
        </w:rPr>
        <w:t> </w:t>
      </w:r>
      <w:r>
        <w:rPr>
          <w:sz w:val="19"/>
        </w:rPr>
        <w:t>494</w:t>
      </w:r>
      <w:r>
        <w:rPr>
          <w:spacing w:val="46"/>
          <w:sz w:val="19"/>
        </w:rPr>
        <w:t> </w:t>
      </w:r>
      <w:r>
        <w:rPr>
          <w:spacing w:val="-2"/>
          <w:sz w:val="19"/>
        </w:rPr>
        <w:t>(XXVII)</w:t>
      </w:r>
    </w:p>
    <w:p>
      <w:pPr>
        <w:spacing w:before="2"/>
        <w:ind w:left="6856" w:right="0" w:firstLine="0"/>
        <w:jc w:val="left"/>
        <w:rPr>
          <w:sz w:val="19"/>
        </w:rPr>
      </w:pPr>
      <w:r>
        <w:rPr>
          <w:spacing w:val="-2"/>
          <w:sz w:val="19"/>
        </w:rPr>
        <w:t>Page</w:t>
      </w:r>
      <w:r>
        <w:rPr>
          <w:spacing w:val="-10"/>
          <w:sz w:val="19"/>
        </w:rPr>
        <w:t> </w:t>
      </w:r>
      <w:r>
        <w:rPr>
          <w:spacing w:val="-5"/>
          <w:sz w:val="19"/>
        </w:rPr>
        <w:t>39</w:t>
      </w:r>
    </w:p>
    <w:p>
      <w:pPr>
        <w:pStyle w:val="BodyText"/>
        <w:spacing w:before="2"/>
        <w:rPr>
          <w:sz w:val="26"/>
        </w:rPr>
      </w:pPr>
    </w:p>
    <w:p>
      <w:pPr>
        <w:pStyle w:val="Title"/>
        <w:spacing w:line="364" w:lineRule="auto"/>
      </w:pPr>
      <w:r>
        <w:rPr>
          <w:u w:val="single"/>
        </w:rPr>
        <w:t>RESOLUTION OF PANA</w:t>
      </w:r>
      <w:r>
        <w:rPr/>
        <w:t> (PAN-AFRICAN NEWS </w:t>
      </w:r>
      <w:r>
        <w:rPr/>
        <w:t>AGENCY)</w:t>
      </w:r>
    </w:p>
    <w:p>
      <w:pPr>
        <w:pStyle w:val="BodyText"/>
        <w:spacing w:before="2"/>
        <w:rPr>
          <w:b/>
          <w:sz w:val="34"/>
        </w:rPr>
      </w:pPr>
    </w:p>
    <w:p>
      <w:pPr>
        <w:pStyle w:val="BodyText"/>
        <w:spacing w:line="369" w:lineRule="auto"/>
        <w:ind w:left="171" w:firstLine="676"/>
      </w:pPr>
      <w:r>
        <w:rPr/>
        <w:t>The</w:t>
      </w:r>
      <w:r>
        <w:rPr>
          <w:spacing w:val="39"/>
        </w:rPr>
        <w:t> </w:t>
      </w:r>
      <w:r>
        <w:rPr/>
        <w:t>Council</w:t>
      </w:r>
      <w:r>
        <w:rPr>
          <w:spacing w:val="39"/>
        </w:rPr>
        <w:t> </w:t>
      </w:r>
      <w:r>
        <w:rPr/>
        <w:t>of</w:t>
      </w:r>
      <w:r>
        <w:rPr>
          <w:spacing w:val="39"/>
        </w:rPr>
        <w:t> </w:t>
      </w:r>
      <w:r>
        <w:rPr/>
        <w:t>Ministers</w:t>
      </w:r>
      <w:r>
        <w:rPr>
          <w:spacing w:val="39"/>
        </w:rPr>
        <w:t> </w:t>
      </w:r>
      <w:r>
        <w:rPr/>
        <w:t>of</w:t>
      </w:r>
      <w:r>
        <w:rPr>
          <w:spacing w:val="39"/>
        </w:rPr>
        <w:t> </w:t>
      </w:r>
      <w:r>
        <w:rPr/>
        <w:t>the</w:t>
      </w:r>
      <w:r>
        <w:rPr>
          <w:spacing w:val="39"/>
        </w:rPr>
        <w:t> </w:t>
      </w:r>
      <w:r>
        <w:rPr/>
        <w:t>Organization</w:t>
      </w:r>
      <w:r>
        <w:rPr>
          <w:spacing w:val="40"/>
        </w:rPr>
        <w:t> </w:t>
      </w:r>
      <w:r>
        <w:rPr/>
        <w:t>of</w:t>
      </w:r>
      <w:r>
        <w:rPr>
          <w:spacing w:val="39"/>
        </w:rPr>
        <w:t> </w:t>
      </w:r>
      <w:r>
        <w:rPr/>
        <w:t>African</w:t>
      </w:r>
      <w:r>
        <w:rPr>
          <w:spacing w:val="40"/>
        </w:rPr>
        <w:t> </w:t>
      </w:r>
      <w:r>
        <w:rPr/>
        <w:t>Unity</w:t>
      </w:r>
      <w:r>
        <w:rPr>
          <w:spacing w:val="39"/>
        </w:rPr>
        <w:t> </w:t>
      </w:r>
      <w:r>
        <w:rPr/>
        <w:t>meeting</w:t>
      </w:r>
      <w:r>
        <w:rPr>
          <w:spacing w:val="39"/>
        </w:rPr>
        <w:t> </w:t>
      </w:r>
      <w:r>
        <w:rPr/>
        <w:t>in</w:t>
      </w:r>
      <w:r>
        <w:rPr>
          <w:spacing w:val="40"/>
        </w:rPr>
        <w:t> </w:t>
      </w:r>
      <w:r>
        <w:rPr/>
        <w:t>its</w:t>
      </w:r>
      <w:r>
        <w:rPr>
          <w:spacing w:val="39"/>
        </w:rPr>
        <w:t> </w:t>
      </w:r>
      <w:r>
        <w:rPr/>
        <w:t>Twenty- Seventh Ordinary Session at Port Louis, Mauritius, from 24 June to 3</w:t>
      </w:r>
      <w:r>
        <w:rPr>
          <w:vertAlign w:val="superscript"/>
        </w:rPr>
        <w:t>rd</w:t>
      </w:r>
      <w:r>
        <w:rPr>
          <w:vertAlign w:val="baseline"/>
        </w:rPr>
        <w:t> July, 1976.</w:t>
      </w:r>
    </w:p>
    <w:p>
      <w:pPr>
        <w:pStyle w:val="BodyText"/>
        <w:spacing w:before="7"/>
        <w:rPr>
          <w:sz w:val="33"/>
        </w:rPr>
      </w:pPr>
    </w:p>
    <w:p>
      <w:pPr>
        <w:pStyle w:val="BodyText"/>
        <w:spacing w:line="369" w:lineRule="auto" w:before="1"/>
        <w:ind w:left="171" w:firstLine="676"/>
      </w:pPr>
      <w:r>
        <w:rPr/>
        <w:t>After</w:t>
      </w:r>
      <w:r>
        <w:rPr>
          <w:spacing w:val="40"/>
        </w:rPr>
        <w:t> </w:t>
      </w:r>
      <w:r>
        <w:rPr/>
        <w:t>examining</w:t>
      </w:r>
      <w:r>
        <w:rPr>
          <w:spacing w:val="40"/>
        </w:rPr>
        <w:t> </w:t>
      </w:r>
      <w:r>
        <w:rPr/>
        <w:t>the</w:t>
      </w:r>
      <w:r>
        <w:rPr>
          <w:spacing w:val="40"/>
        </w:rPr>
        <w:t> </w:t>
      </w:r>
      <w:r>
        <w:rPr/>
        <w:t>report</w:t>
      </w:r>
      <w:r>
        <w:rPr>
          <w:spacing w:val="40"/>
        </w:rPr>
        <w:t> </w:t>
      </w:r>
      <w:r>
        <w:rPr/>
        <w:t>of</w:t>
      </w:r>
      <w:r>
        <w:rPr>
          <w:spacing w:val="40"/>
        </w:rPr>
        <w:t> </w:t>
      </w:r>
      <w:r>
        <w:rPr/>
        <w:t>the</w:t>
      </w:r>
      <w:r>
        <w:rPr>
          <w:spacing w:val="40"/>
        </w:rPr>
        <w:t> </w:t>
      </w:r>
      <w:r>
        <w:rPr/>
        <w:t>Administrative</w:t>
      </w:r>
      <w:r>
        <w:rPr>
          <w:spacing w:val="40"/>
        </w:rPr>
        <w:t> </w:t>
      </w:r>
      <w:r>
        <w:rPr/>
        <w:t>Secretary-General</w:t>
      </w:r>
      <w:r>
        <w:rPr>
          <w:spacing w:val="40"/>
        </w:rPr>
        <w:t> </w:t>
      </w:r>
      <w:r>
        <w:rPr/>
        <w:t>on</w:t>
      </w:r>
      <w:r>
        <w:rPr>
          <w:spacing w:val="40"/>
        </w:rPr>
        <w:t> </w:t>
      </w:r>
      <w:r>
        <w:rPr/>
        <w:t>the</w:t>
      </w:r>
      <w:r>
        <w:rPr>
          <w:spacing w:val="40"/>
        </w:rPr>
        <w:t> </w:t>
      </w:r>
      <w:r>
        <w:rPr/>
        <w:t>proposed</w:t>
      </w:r>
      <w:r>
        <w:rPr>
          <w:spacing w:val="80"/>
        </w:rPr>
        <w:t> </w:t>
      </w:r>
      <w:r>
        <w:rPr/>
        <w:t>establishment of a Pan-African News Agency;</w:t>
      </w:r>
    </w:p>
    <w:p>
      <w:pPr>
        <w:pStyle w:val="BodyText"/>
        <w:spacing w:before="7"/>
        <w:rPr>
          <w:sz w:val="33"/>
        </w:rPr>
      </w:pPr>
    </w:p>
    <w:p>
      <w:pPr>
        <w:pStyle w:val="ListParagraph"/>
        <w:numPr>
          <w:ilvl w:val="0"/>
          <w:numId w:val="1"/>
        </w:numPr>
        <w:tabs>
          <w:tab w:pos="1189" w:val="left" w:leader="none"/>
        </w:tabs>
        <w:spacing w:line="240" w:lineRule="auto" w:before="0" w:after="0"/>
        <w:ind w:left="1188" w:right="0" w:hanging="341"/>
        <w:jc w:val="left"/>
        <w:rPr>
          <w:sz w:val="22"/>
        </w:rPr>
      </w:pPr>
      <w:r>
        <w:rPr>
          <w:b/>
          <w:sz w:val="22"/>
        </w:rPr>
        <w:t>TAKES</w:t>
      </w:r>
      <w:r>
        <w:rPr>
          <w:b/>
          <w:spacing w:val="4"/>
          <w:sz w:val="22"/>
        </w:rPr>
        <w:t> </w:t>
      </w:r>
      <w:r>
        <w:rPr>
          <w:b/>
          <w:sz w:val="22"/>
        </w:rPr>
        <w:t>NOTE</w:t>
      </w:r>
      <w:r>
        <w:rPr>
          <w:b/>
          <w:spacing w:val="20"/>
          <w:sz w:val="22"/>
        </w:rPr>
        <w:t> </w:t>
      </w:r>
      <w:r>
        <w:rPr>
          <w:sz w:val="22"/>
        </w:rPr>
        <w:t>of</w:t>
      </w:r>
      <w:r>
        <w:rPr>
          <w:spacing w:val="11"/>
          <w:sz w:val="22"/>
        </w:rPr>
        <w:t> </w:t>
      </w:r>
      <w:r>
        <w:rPr>
          <w:sz w:val="22"/>
        </w:rPr>
        <w:t>the</w:t>
      </w:r>
      <w:r>
        <w:rPr>
          <w:spacing w:val="10"/>
          <w:sz w:val="22"/>
        </w:rPr>
        <w:t> </w:t>
      </w:r>
      <w:r>
        <w:rPr>
          <w:spacing w:val="-2"/>
          <w:sz w:val="22"/>
        </w:rPr>
        <w:t>report;</w:t>
      </w:r>
    </w:p>
    <w:p>
      <w:pPr>
        <w:pStyle w:val="BodyText"/>
        <w:rPr>
          <w:sz w:val="24"/>
        </w:rPr>
      </w:pPr>
    </w:p>
    <w:p>
      <w:pPr>
        <w:pStyle w:val="BodyText"/>
        <w:spacing w:before="1"/>
      </w:pPr>
    </w:p>
    <w:p>
      <w:pPr>
        <w:pStyle w:val="ListParagraph"/>
        <w:numPr>
          <w:ilvl w:val="0"/>
          <w:numId w:val="1"/>
        </w:numPr>
        <w:tabs>
          <w:tab w:pos="1189" w:val="left" w:leader="none"/>
        </w:tabs>
        <w:spacing w:line="240" w:lineRule="auto" w:before="0" w:after="0"/>
        <w:ind w:left="1188" w:right="0" w:hanging="341"/>
        <w:jc w:val="left"/>
        <w:rPr>
          <w:sz w:val="22"/>
        </w:rPr>
      </w:pPr>
      <w:r>
        <w:rPr>
          <w:b/>
          <w:sz w:val="22"/>
        </w:rPr>
        <w:t>REAFFIRMS</w:t>
      </w:r>
      <w:r>
        <w:rPr>
          <w:b/>
          <w:spacing w:val="17"/>
          <w:sz w:val="22"/>
        </w:rPr>
        <w:t> </w:t>
      </w:r>
      <w:r>
        <w:rPr>
          <w:sz w:val="22"/>
        </w:rPr>
        <w:t>its</w:t>
      </w:r>
      <w:r>
        <w:rPr>
          <w:spacing w:val="7"/>
          <w:sz w:val="22"/>
        </w:rPr>
        <w:t> </w:t>
      </w:r>
      <w:r>
        <w:rPr>
          <w:sz w:val="22"/>
        </w:rPr>
        <w:t>support</w:t>
      </w:r>
      <w:r>
        <w:rPr>
          <w:spacing w:val="7"/>
          <w:sz w:val="22"/>
        </w:rPr>
        <w:t> </w:t>
      </w:r>
      <w:r>
        <w:rPr>
          <w:sz w:val="22"/>
        </w:rPr>
        <w:t>for</w:t>
      </w:r>
      <w:r>
        <w:rPr>
          <w:spacing w:val="8"/>
          <w:sz w:val="22"/>
        </w:rPr>
        <w:t> </w:t>
      </w:r>
      <w:r>
        <w:rPr>
          <w:sz w:val="22"/>
        </w:rPr>
        <w:t>the</w:t>
      </w:r>
      <w:r>
        <w:rPr>
          <w:spacing w:val="7"/>
          <w:sz w:val="22"/>
        </w:rPr>
        <w:t> </w:t>
      </w:r>
      <w:r>
        <w:rPr>
          <w:sz w:val="22"/>
        </w:rPr>
        <w:t>setting</w:t>
      </w:r>
      <w:r>
        <w:rPr>
          <w:spacing w:val="7"/>
          <w:sz w:val="22"/>
        </w:rPr>
        <w:t> </w:t>
      </w:r>
      <w:r>
        <w:rPr>
          <w:sz w:val="22"/>
        </w:rPr>
        <w:t>up</w:t>
      </w:r>
      <w:r>
        <w:rPr>
          <w:spacing w:val="7"/>
          <w:sz w:val="22"/>
        </w:rPr>
        <w:t> </w:t>
      </w:r>
      <w:r>
        <w:rPr>
          <w:sz w:val="22"/>
        </w:rPr>
        <w:t>of</w:t>
      </w:r>
      <w:r>
        <w:rPr>
          <w:spacing w:val="7"/>
          <w:sz w:val="22"/>
        </w:rPr>
        <w:t> </w:t>
      </w:r>
      <w:r>
        <w:rPr>
          <w:sz w:val="22"/>
        </w:rPr>
        <w:t>the</w:t>
      </w:r>
      <w:r>
        <w:rPr>
          <w:spacing w:val="8"/>
          <w:sz w:val="22"/>
        </w:rPr>
        <w:t> </w:t>
      </w:r>
      <w:r>
        <w:rPr>
          <w:sz w:val="22"/>
        </w:rPr>
        <w:t>Pan-African</w:t>
      </w:r>
      <w:r>
        <w:rPr>
          <w:spacing w:val="5"/>
          <w:sz w:val="22"/>
        </w:rPr>
        <w:t> </w:t>
      </w:r>
      <w:r>
        <w:rPr>
          <w:sz w:val="22"/>
        </w:rPr>
        <w:t>News</w:t>
      </w:r>
      <w:r>
        <w:rPr>
          <w:spacing w:val="4"/>
          <w:sz w:val="22"/>
        </w:rPr>
        <w:t> </w:t>
      </w:r>
      <w:r>
        <w:rPr>
          <w:spacing w:val="-2"/>
          <w:sz w:val="22"/>
        </w:rPr>
        <w:t>Agency;</w:t>
      </w:r>
    </w:p>
    <w:p>
      <w:pPr>
        <w:pStyle w:val="BodyText"/>
        <w:rPr>
          <w:sz w:val="24"/>
        </w:rPr>
      </w:pPr>
    </w:p>
    <w:p>
      <w:pPr>
        <w:pStyle w:val="BodyText"/>
        <w:spacing w:before="2"/>
        <w:rPr>
          <w:sz w:val="21"/>
        </w:rPr>
      </w:pPr>
    </w:p>
    <w:p>
      <w:pPr>
        <w:pStyle w:val="ListParagraph"/>
        <w:numPr>
          <w:ilvl w:val="0"/>
          <w:numId w:val="1"/>
        </w:numPr>
        <w:tabs>
          <w:tab w:pos="1189" w:val="left" w:leader="none"/>
        </w:tabs>
        <w:spacing w:line="372" w:lineRule="auto" w:before="0" w:after="0"/>
        <w:ind w:left="1188" w:right="111" w:hanging="341"/>
        <w:jc w:val="both"/>
        <w:rPr>
          <w:sz w:val="22"/>
        </w:rPr>
      </w:pPr>
      <w:r>
        <w:rPr>
          <w:b/>
          <w:sz w:val="22"/>
        </w:rPr>
        <w:t>AUTHORIZES </w:t>
      </w:r>
      <w:r>
        <w:rPr>
          <w:sz w:val="22"/>
        </w:rPr>
        <w:t>the Secretary-General to convene a joint meeting of experts representing</w:t>
      </w:r>
      <w:r>
        <w:rPr>
          <w:spacing w:val="40"/>
          <w:sz w:val="22"/>
        </w:rPr>
        <w:t> </w:t>
      </w:r>
      <w:r>
        <w:rPr>
          <w:sz w:val="22"/>
        </w:rPr>
        <w:t>National</w:t>
      </w:r>
      <w:r>
        <w:rPr>
          <w:spacing w:val="40"/>
          <w:sz w:val="22"/>
        </w:rPr>
        <w:t> </w:t>
      </w:r>
      <w:r>
        <w:rPr>
          <w:sz w:val="22"/>
        </w:rPr>
        <w:t>News</w:t>
      </w:r>
      <w:r>
        <w:rPr>
          <w:spacing w:val="40"/>
          <w:sz w:val="22"/>
        </w:rPr>
        <w:t> </w:t>
      </w:r>
      <w:r>
        <w:rPr>
          <w:sz w:val="22"/>
        </w:rPr>
        <w:t>Agencies</w:t>
      </w:r>
      <w:r>
        <w:rPr>
          <w:spacing w:val="40"/>
          <w:sz w:val="22"/>
        </w:rPr>
        <w:t> </w:t>
      </w:r>
      <w:r>
        <w:rPr>
          <w:sz w:val="22"/>
        </w:rPr>
        <w:t>and</w:t>
      </w:r>
      <w:r>
        <w:rPr>
          <w:spacing w:val="40"/>
          <w:sz w:val="22"/>
        </w:rPr>
        <w:t> </w:t>
      </w:r>
      <w:r>
        <w:rPr>
          <w:sz w:val="22"/>
        </w:rPr>
        <w:t>the</w:t>
      </w:r>
      <w:r>
        <w:rPr>
          <w:spacing w:val="40"/>
          <w:sz w:val="22"/>
        </w:rPr>
        <w:t> </w:t>
      </w:r>
      <w:r>
        <w:rPr>
          <w:sz w:val="22"/>
        </w:rPr>
        <w:t>Executive</w:t>
      </w:r>
      <w:r>
        <w:rPr>
          <w:spacing w:val="40"/>
          <w:sz w:val="22"/>
        </w:rPr>
        <w:t> </w:t>
      </w:r>
      <w:r>
        <w:rPr>
          <w:sz w:val="22"/>
        </w:rPr>
        <w:t>Committee</w:t>
      </w:r>
      <w:r>
        <w:rPr>
          <w:spacing w:val="40"/>
          <w:sz w:val="22"/>
        </w:rPr>
        <w:t> </w:t>
      </w:r>
      <w:r>
        <w:rPr>
          <w:sz w:val="22"/>
        </w:rPr>
        <w:t>of</w:t>
      </w:r>
      <w:r>
        <w:rPr>
          <w:spacing w:val="40"/>
          <w:sz w:val="22"/>
        </w:rPr>
        <w:t> </w:t>
      </w:r>
      <w:r>
        <w:rPr>
          <w:sz w:val="22"/>
        </w:rPr>
        <w:t>UAIA</w:t>
      </w:r>
      <w:r>
        <w:rPr>
          <w:spacing w:val="40"/>
          <w:sz w:val="22"/>
        </w:rPr>
        <w:t> </w:t>
      </w:r>
      <w:r>
        <w:rPr>
          <w:sz w:val="22"/>
        </w:rPr>
        <w:t>to study all the questions relating to the setting up of PANA;</w:t>
      </w:r>
    </w:p>
    <w:p>
      <w:pPr>
        <w:pStyle w:val="BodyText"/>
        <w:spacing w:before="4"/>
        <w:rPr>
          <w:sz w:val="33"/>
        </w:rPr>
      </w:pPr>
    </w:p>
    <w:p>
      <w:pPr>
        <w:pStyle w:val="ListParagraph"/>
        <w:numPr>
          <w:ilvl w:val="0"/>
          <w:numId w:val="1"/>
        </w:numPr>
        <w:tabs>
          <w:tab w:pos="1189" w:val="left" w:leader="none"/>
        </w:tabs>
        <w:spacing w:line="369" w:lineRule="auto" w:before="0" w:after="0"/>
        <w:ind w:left="1188" w:right="108" w:hanging="341"/>
        <w:jc w:val="both"/>
        <w:rPr>
          <w:sz w:val="22"/>
        </w:rPr>
      </w:pPr>
      <w:r>
        <w:rPr>
          <w:b/>
          <w:sz w:val="22"/>
        </w:rPr>
        <w:t>AUTHORIZES </w:t>
      </w:r>
      <w:r>
        <w:rPr>
          <w:sz w:val="22"/>
        </w:rPr>
        <w:t>the Secretary-General to convene a meeting to Ministers of Information of Member States to which be invited representatives of Financial Institutions to be entrusted with the task of studying the problems involved in the financing of the Pana;</w:t>
      </w:r>
    </w:p>
    <w:p>
      <w:pPr>
        <w:pStyle w:val="BodyText"/>
        <w:spacing w:before="6"/>
        <w:rPr>
          <w:sz w:val="33"/>
        </w:rPr>
      </w:pPr>
    </w:p>
    <w:p>
      <w:pPr>
        <w:pStyle w:val="ListParagraph"/>
        <w:numPr>
          <w:ilvl w:val="0"/>
          <w:numId w:val="1"/>
        </w:numPr>
        <w:tabs>
          <w:tab w:pos="1189" w:val="left" w:leader="none"/>
        </w:tabs>
        <w:spacing w:line="369" w:lineRule="auto" w:before="0" w:after="0"/>
        <w:ind w:left="1188" w:right="108" w:hanging="341"/>
        <w:jc w:val="both"/>
        <w:rPr>
          <w:sz w:val="22"/>
        </w:rPr>
      </w:pPr>
      <w:r>
        <w:rPr>
          <w:b/>
          <w:sz w:val="22"/>
        </w:rPr>
        <w:t>AUTHORIZES </w:t>
      </w:r>
      <w:r>
        <w:rPr>
          <w:sz w:val="22"/>
        </w:rPr>
        <w:t>the Secretary-General to convene a meeting of the Ministers of Telecommunications to seek ways and means of ensuring telecommunication services needed for the running of a Pan-African News Agency;</w:t>
      </w:r>
    </w:p>
    <w:p>
      <w:pPr>
        <w:pStyle w:val="BodyText"/>
        <w:spacing w:before="7"/>
        <w:rPr>
          <w:sz w:val="33"/>
        </w:rPr>
      </w:pPr>
    </w:p>
    <w:p>
      <w:pPr>
        <w:pStyle w:val="ListParagraph"/>
        <w:numPr>
          <w:ilvl w:val="0"/>
          <w:numId w:val="1"/>
        </w:numPr>
        <w:tabs>
          <w:tab w:pos="1189" w:val="left" w:leader="none"/>
        </w:tabs>
        <w:spacing w:line="374" w:lineRule="auto" w:before="0" w:after="0"/>
        <w:ind w:left="1188" w:right="115" w:hanging="341"/>
        <w:jc w:val="both"/>
        <w:rPr>
          <w:sz w:val="22"/>
        </w:rPr>
      </w:pPr>
      <w:r>
        <w:rPr>
          <w:b/>
          <w:sz w:val="22"/>
        </w:rPr>
        <w:t>INVITES</w:t>
      </w:r>
      <w:r>
        <w:rPr>
          <w:b/>
          <w:spacing w:val="40"/>
          <w:sz w:val="22"/>
        </w:rPr>
        <w:t> </w:t>
      </w:r>
      <w:r>
        <w:rPr>
          <w:sz w:val="22"/>
        </w:rPr>
        <w:t>the</w:t>
      </w:r>
      <w:r>
        <w:rPr>
          <w:spacing w:val="34"/>
          <w:sz w:val="22"/>
        </w:rPr>
        <w:t> </w:t>
      </w:r>
      <w:r>
        <w:rPr>
          <w:sz w:val="22"/>
        </w:rPr>
        <w:t>Advisory</w:t>
      </w:r>
      <w:r>
        <w:rPr>
          <w:spacing w:val="34"/>
          <w:sz w:val="22"/>
        </w:rPr>
        <w:t> </w:t>
      </w:r>
      <w:r>
        <w:rPr>
          <w:sz w:val="22"/>
        </w:rPr>
        <w:t>Committee</w:t>
      </w:r>
      <w:r>
        <w:rPr>
          <w:spacing w:val="34"/>
          <w:sz w:val="22"/>
        </w:rPr>
        <w:t> </w:t>
      </w:r>
      <w:r>
        <w:rPr>
          <w:sz w:val="22"/>
        </w:rPr>
        <w:t>on</w:t>
      </w:r>
      <w:r>
        <w:rPr>
          <w:spacing w:val="35"/>
          <w:sz w:val="22"/>
        </w:rPr>
        <w:t> </w:t>
      </w:r>
      <w:r>
        <w:rPr>
          <w:sz w:val="22"/>
        </w:rPr>
        <w:t>Financial</w:t>
      </w:r>
      <w:r>
        <w:rPr>
          <w:spacing w:val="34"/>
          <w:sz w:val="22"/>
        </w:rPr>
        <w:t> </w:t>
      </w:r>
      <w:r>
        <w:rPr>
          <w:sz w:val="22"/>
        </w:rPr>
        <w:t>and</w:t>
      </w:r>
      <w:r>
        <w:rPr>
          <w:spacing w:val="35"/>
          <w:sz w:val="22"/>
        </w:rPr>
        <w:t> </w:t>
      </w:r>
      <w:r>
        <w:rPr>
          <w:sz w:val="22"/>
        </w:rPr>
        <w:t>Budgetary</w:t>
      </w:r>
      <w:r>
        <w:rPr>
          <w:spacing w:val="34"/>
          <w:sz w:val="22"/>
        </w:rPr>
        <w:t> </w:t>
      </w:r>
      <w:r>
        <w:rPr>
          <w:sz w:val="22"/>
        </w:rPr>
        <w:t>Matters</w:t>
      </w:r>
      <w:r>
        <w:rPr>
          <w:spacing w:val="34"/>
          <w:sz w:val="22"/>
        </w:rPr>
        <w:t> </w:t>
      </w:r>
      <w:r>
        <w:rPr>
          <w:sz w:val="22"/>
        </w:rPr>
        <w:t>to</w:t>
      </w:r>
      <w:r>
        <w:rPr>
          <w:spacing w:val="34"/>
          <w:sz w:val="22"/>
        </w:rPr>
        <w:t> </w:t>
      </w:r>
      <w:r>
        <w:rPr>
          <w:sz w:val="22"/>
        </w:rPr>
        <w:t>examine the financial implications for the convening and holding of these meetings;</w:t>
      </w:r>
    </w:p>
    <w:p>
      <w:pPr>
        <w:pStyle w:val="BodyText"/>
        <w:spacing w:before="3"/>
        <w:rPr>
          <w:sz w:val="33"/>
        </w:rPr>
      </w:pPr>
    </w:p>
    <w:p>
      <w:pPr>
        <w:pStyle w:val="ListParagraph"/>
        <w:numPr>
          <w:ilvl w:val="0"/>
          <w:numId w:val="1"/>
        </w:numPr>
        <w:tabs>
          <w:tab w:pos="1189" w:val="left" w:leader="none"/>
        </w:tabs>
        <w:spacing w:line="364" w:lineRule="auto" w:before="0" w:after="0"/>
        <w:ind w:left="1188" w:right="113" w:hanging="341"/>
        <w:jc w:val="both"/>
        <w:rPr>
          <w:sz w:val="22"/>
        </w:rPr>
      </w:pPr>
      <w:r>
        <w:rPr>
          <w:b/>
          <w:sz w:val="22"/>
        </w:rPr>
        <w:t>REQUESTS </w:t>
      </w:r>
      <w:r>
        <w:rPr>
          <w:sz w:val="22"/>
        </w:rPr>
        <w:t>the Secretary-General to submit a report to the 28</w:t>
      </w:r>
      <w:r>
        <w:rPr>
          <w:sz w:val="22"/>
          <w:vertAlign w:val="superscript"/>
        </w:rPr>
        <w:t>t</w:t>
      </w:r>
      <w:r>
        <w:rPr>
          <w:sz w:val="22"/>
          <w:vertAlign w:val="superscript"/>
        </w:rPr>
        <w:t>h</w:t>
      </w:r>
      <w:r>
        <w:rPr>
          <w:sz w:val="22"/>
          <w:vertAlign w:val="baseline"/>
        </w:rPr>
        <w:t> Ordinary Session of the Council.</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830" w:right="2784" w:firstLine="465"/>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2023-06-07T08:49:49Z</dcterms:created>
  <dcterms:modified xsi:type="dcterms:W3CDTF">2023-06-07T08:49:49Z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