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1"/>
        </w:rPr>
      </w:pPr>
    </w:p>
    <w:p>
      <w:pPr>
        <w:pStyle w:val="Title"/>
        <w:rPr>
          <w:u w:val="none"/>
        </w:rP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COMORIAN</w:t>
      </w:r>
      <w:r>
        <w:rPr>
          <w:spacing w:val="7"/>
          <w:u w:val="single"/>
        </w:rPr>
        <w:t> </w:t>
      </w:r>
      <w:r>
        <w:rPr>
          <w:u w:val="single"/>
        </w:rPr>
        <w:t>ISLAND</w:t>
      </w:r>
      <w:r>
        <w:rPr>
          <w:spacing w:val="7"/>
          <w:u w:val="single"/>
        </w:rPr>
        <w:t> </w:t>
      </w:r>
      <w:r>
        <w:rPr>
          <w:u w:val="single"/>
        </w:rPr>
        <w:t>OF</w:t>
      </w:r>
      <w:r>
        <w:rPr>
          <w:spacing w:val="9"/>
          <w:u w:val="single"/>
        </w:rPr>
        <w:t> </w:t>
      </w:r>
      <w:r>
        <w:rPr>
          <w:spacing w:val="-2"/>
          <w:u w:val="single"/>
        </w:rPr>
        <w:t>MAYOTTE</w:t>
      </w:r>
    </w:p>
    <w:p>
      <w:pPr>
        <w:pStyle w:val="BodyText"/>
        <w:rPr>
          <w:b/>
          <w:sz w:val="20"/>
        </w:rPr>
      </w:pPr>
    </w:p>
    <w:p>
      <w:pPr>
        <w:pStyle w:val="BodyText"/>
        <w:spacing w:before="3"/>
        <w:rPr>
          <w:b/>
          <w:sz w:val="17"/>
        </w:rPr>
      </w:pPr>
    </w:p>
    <w:p>
      <w:pPr>
        <w:pStyle w:val="BodyText"/>
        <w:spacing w:line="369" w:lineRule="auto" w:before="96"/>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spacing w:before="1"/>
        <w:rPr>
          <w:sz w:val="34"/>
        </w:rPr>
      </w:pPr>
    </w:p>
    <w:p>
      <w:pPr>
        <w:spacing w:line="364" w:lineRule="auto" w:before="0"/>
        <w:ind w:left="171" w:right="120" w:firstLine="676"/>
        <w:jc w:val="both"/>
        <w:rPr>
          <w:sz w:val="22"/>
        </w:rPr>
      </w:pPr>
      <w:r>
        <w:rPr>
          <w:b/>
          <w:sz w:val="22"/>
          <w:u w:val="single"/>
        </w:rPr>
        <w:t>Nothing with satisfaction</w:t>
      </w:r>
      <w:r>
        <w:rPr>
          <w:b/>
          <w:sz w:val="22"/>
        </w:rPr>
        <w:t> </w:t>
      </w:r>
      <w:r>
        <w:rPr>
          <w:sz w:val="22"/>
        </w:rPr>
        <w:t>the admission of the Comoro Islands as a member State of the OAU on 18 July 1975;</w:t>
      </w:r>
    </w:p>
    <w:p>
      <w:pPr>
        <w:pStyle w:val="BodyText"/>
        <w:spacing w:before="1"/>
        <w:rPr>
          <w:sz w:val="34"/>
        </w:rPr>
      </w:pPr>
    </w:p>
    <w:p>
      <w:pPr>
        <w:pStyle w:val="BodyText"/>
        <w:ind w:left="848"/>
      </w:pPr>
      <w:r>
        <w:rPr>
          <w:b/>
          <w:u w:val="single"/>
        </w:rPr>
        <w:t>Taking</w:t>
      </w:r>
      <w:r>
        <w:rPr>
          <w:b/>
          <w:spacing w:val="9"/>
          <w:u w:val="single"/>
        </w:rPr>
        <w:t> </w:t>
      </w:r>
      <w:r>
        <w:rPr>
          <w:b/>
          <w:u w:val="single"/>
        </w:rPr>
        <w:t>note</w:t>
      </w:r>
      <w:r>
        <w:rPr>
          <w:b/>
          <w:spacing w:val="15"/>
        </w:rPr>
        <w:t> </w:t>
      </w:r>
      <w:r>
        <w:rPr/>
        <w:t>of</w:t>
      </w:r>
      <w:r>
        <w:rPr>
          <w:spacing w:val="9"/>
        </w:rPr>
        <w:t> </w:t>
      </w:r>
      <w:r>
        <w:rPr/>
        <w:t>the</w:t>
      </w:r>
      <w:r>
        <w:rPr>
          <w:spacing w:val="8"/>
        </w:rPr>
        <w:t> </w:t>
      </w:r>
      <w:r>
        <w:rPr/>
        <w:t>Report</w:t>
      </w:r>
      <w:r>
        <w:rPr>
          <w:spacing w:val="9"/>
        </w:rPr>
        <w:t> </w:t>
      </w:r>
      <w:r>
        <w:rPr/>
        <w:t>of</w:t>
      </w:r>
      <w:r>
        <w:rPr>
          <w:spacing w:val="9"/>
        </w:rPr>
        <w:t> </w:t>
      </w:r>
      <w:r>
        <w:rPr/>
        <w:t>the</w:t>
      </w:r>
      <w:r>
        <w:rPr>
          <w:spacing w:val="8"/>
        </w:rPr>
        <w:t> </w:t>
      </w:r>
      <w:r>
        <w:rPr/>
        <w:t>Secretary-General</w:t>
      </w:r>
      <w:r>
        <w:rPr>
          <w:spacing w:val="9"/>
        </w:rPr>
        <w:t> </w:t>
      </w:r>
      <w:r>
        <w:rPr/>
        <w:t>on</w:t>
      </w:r>
      <w:r>
        <w:rPr>
          <w:spacing w:val="9"/>
        </w:rPr>
        <w:t> </w:t>
      </w:r>
      <w:r>
        <w:rPr/>
        <w:t>the</w:t>
      </w:r>
      <w:r>
        <w:rPr>
          <w:spacing w:val="8"/>
        </w:rPr>
        <w:t> </w:t>
      </w:r>
      <w:r>
        <w:rPr/>
        <w:t>Comorian</w:t>
      </w:r>
      <w:r>
        <w:rPr>
          <w:spacing w:val="9"/>
        </w:rPr>
        <w:t> </w:t>
      </w:r>
      <w:r>
        <w:rPr/>
        <w:t>Island</w:t>
      </w:r>
      <w:r>
        <w:rPr>
          <w:spacing w:val="8"/>
        </w:rPr>
        <w:t> </w:t>
      </w:r>
      <w:r>
        <w:rPr/>
        <w:t>of</w:t>
      </w:r>
      <w:r>
        <w:rPr>
          <w:spacing w:val="9"/>
        </w:rPr>
        <w:t> </w:t>
      </w:r>
      <w:r>
        <w:rPr>
          <w:spacing w:val="-2"/>
        </w:rPr>
        <w:t>Mayotte;</w:t>
      </w:r>
    </w:p>
    <w:p>
      <w:pPr>
        <w:pStyle w:val="BodyText"/>
        <w:rPr>
          <w:sz w:val="24"/>
        </w:rPr>
      </w:pPr>
    </w:p>
    <w:p>
      <w:pPr>
        <w:pStyle w:val="BodyText"/>
        <w:spacing w:before="1"/>
      </w:pPr>
    </w:p>
    <w:p>
      <w:pPr>
        <w:pStyle w:val="BodyText"/>
        <w:spacing w:line="367" w:lineRule="auto"/>
        <w:ind w:left="171" w:right="118" w:firstLine="676"/>
        <w:jc w:val="both"/>
      </w:pPr>
      <w:r>
        <w:rPr>
          <w:b/>
          <w:u w:val="single"/>
        </w:rPr>
        <w:t>Recalling</w:t>
      </w:r>
      <w:r>
        <w:rPr>
          <w:b/>
        </w:rPr>
        <w:t> </w:t>
      </w:r>
      <w:r>
        <w:rPr/>
        <w:t>that all the people of the Republic of Comoro in a referendum on 22 December 1974, expressed, by an overwhelming majority their will to accede to independence in political unity and territorial integrity;</w:t>
      </w:r>
    </w:p>
    <w:p>
      <w:pPr>
        <w:pStyle w:val="BodyText"/>
        <w:spacing w:before="3"/>
        <w:rPr>
          <w:sz w:val="34"/>
        </w:rPr>
      </w:pPr>
    </w:p>
    <w:p>
      <w:pPr>
        <w:pStyle w:val="BodyText"/>
        <w:spacing w:line="369" w:lineRule="auto"/>
        <w:ind w:left="171" w:right="114" w:firstLine="676"/>
        <w:jc w:val="both"/>
      </w:pPr>
      <w:r>
        <w:rPr>
          <w:b/>
          <w:u w:val="single"/>
        </w:rPr>
        <w:t>Considering</w:t>
      </w:r>
      <w:r>
        <w:rPr>
          <w:b/>
        </w:rPr>
        <w:t> </w:t>
      </w:r>
      <w:r>
        <w:rPr/>
        <w:t>that the so-called referendum imposed on the inhabitants of the Comorian island</w:t>
      </w:r>
      <w:r>
        <w:rPr>
          <w:spacing w:val="40"/>
        </w:rPr>
        <w:t> </w:t>
      </w:r>
      <w:r>
        <w:rPr/>
        <w:t>of</w:t>
      </w:r>
      <w:r>
        <w:rPr>
          <w:spacing w:val="40"/>
        </w:rPr>
        <w:t> </w:t>
      </w:r>
      <w:r>
        <w:rPr/>
        <w:t>Mayotte</w:t>
      </w:r>
      <w:r>
        <w:rPr>
          <w:spacing w:val="40"/>
        </w:rPr>
        <w:t> </w:t>
      </w:r>
      <w:r>
        <w:rPr/>
        <w:t>constitute</w:t>
      </w:r>
      <w:r>
        <w:rPr>
          <w:spacing w:val="40"/>
        </w:rPr>
        <w:t> </w:t>
      </w:r>
      <w:r>
        <w:rPr/>
        <w:t>an</w:t>
      </w:r>
      <w:r>
        <w:rPr>
          <w:spacing w:val="40"/>
        </w:rPr>
        <w:t> </w:t>
      </w:r>
      <w:r>
        <w:rPr/>
        <w:t>aggression</w:t>
      </w:r>
      <w:r>
        <w:rPr>
          <w:spacing w:val="40"/>
        </w:rPr>
        <w:t> </w:t>
      </w:r>
      <w:r>
        <w:rPr/>
        <w:t>against</w:t>
      </w:r>
      <w:r>
        <w:rPr>
          <w:spacing w:val="40"/>
        </w:rPr>
        <w:t> </w:t>
      </w:r>
      <w:r>
        <w:rPr/>
        <w:t>all</w:t>
      </w:r>
      <w:r>
        <w:rPr>
          <w:spacing w:val="40"/>
        </w:rPr>
        <w:t> </w:t>
      </w:r>
      <w:r>
        <w:rPr/>
        <w:t>Comorians</w:t>
      </w:r>
      <w:r>
        <w:rPr>
          <w:spacing w:val="40"/>
        </w:rPr>
        <w:t> </w:t>
      </w:r>
      <w:r>
        <w:rPr/>
        <w:t>and</w:t>
      </w:r>
      <w:r>
        <w:rPr>
          <w:spacing w:val="40"/>
        </w:rPr>
        <w:t> </w:t>
      </w:r>
      <w:r>
        <w:rPr/>
        <w:t>a</w:t>
      </w:r>
      <w:r>
        <w:rPr>
          <w:spacing w:val="40"/>
        </w:rPr>
        <w:t> </w:t>
      </w:r>
      <w:r>
        <w:rPr/>
        <w:t>violation</w:t>
      </w:r>
      <w:r>
        <w:rPr>
          <w:spacing w:val="40"/>
        </w:rPr>
        <w:t> </w:t>
      </w:r>
      <w:r>
        <w:rPr/>
        <w:t>of</w:t>
      </w:r>
      <w:r>
        <w:rPr>
          <w:spacing w:val="40"/>
        </w:rPr>
        <w:t> </w:t>
      </w:r>
      <w:r>
        <w:rPr/>
        <w:t>their territorial integrity;</w:t>
      </w:r>
    </w:p>
    <w:p>
      <w:pPr>
        <w:pStyle w:val="BodyText"/>
        <w:spacing w:before="7"/>
        <w:rPr>
          <w:sz w:val="33"/>
        </w:rPr>
      </w:pPr>
    </w:p>
    <w:p>
      <w:pPr>
        <w:pStyle w:val="BodyText"/>
        <w:spacing w:line="369" w:lineRule="auto"/>
        <w:ind w:left="171" w:right="139" w:firstLine="676"/>
        <w:jc w:val="both"/>
      </w:pPr>
      <w:r>
        <w:rPr>
          <w:b/>
          <w:u w:val="single"/>
        </w:rPr>
        <w:t>Considering</w:t>
      </w:r>
      <w:r>
        <w:rPr>
          <w:b/>
        </w:rPr>
        <w:t> </w:t>
      </w:r>
      <w:r>
        <w:rPr/>
        <w:t>that France’s occupation of the Comorian Island of Mayotte constitutes a flagrant aggression against the State of Comoro, a member of the OAU;</w:t>
      </w:r>
    </w:p>
    <w:p>
      <w:pPr>
        <w:pStyle w:val="BodyText"/>
        <w:spacing w:before="8"/>
        <w:rPr>
          <w:sz w:val="33"/>
        </w:rPr>
      </w:pPr>
    </w:p>
    <w:p>
      <w:pPr>
        <w:pStyle w:val="BodyText"/>
        <w:spacing w:line="369" w:lineRule="auto"/>
        <w:ind w:left="171" w:right="110" w:firstLine="676"/>
        <w:jc w:val="both"/>
      </w:pPr>
      <w:r>
        <w:rPr>
          <w:b/>
          <w:u w:val="single"/>
        </w:rPr>
        <w:t>Considering</w:t>
      </w:r>
      <w:r>
        <w:rPr>
          <w:b/>
        </w:rPr>
        <w:t> </w:t>
      </w:r>
      <w:r>
        <w:rPr/>
        <w:t>that such an attitude adopted by France is a characteristic violation of the principles and relevant resolutions which confirm</w:t>
      </w:r>
      <w:r>
        <w:rPr>
          <w:spacing w:val="40"/>
        </w:rPr>
        <w:t> </w:t>
      </w:r>
      <w:r>
        <w:rPr>
          <w:u w:val="single"/>
        </w:rPr>
        <w:t>inter alia</w:t>
      </w:r>
      <w:r>
        <w:rPr/>
        <w:t> the inviolability of the borders</w:t>
      </w:r>
      <w:r>
        <w:rPr>
          <w:spacing w:val="40"/>
        </w:rPr>
        <w:t> </w:t>
      </w:r>
      <w:r>
        <w:rPr/>
        <w:t>inherited from the colonial administration;</w:t>
      </w:r>
    </w:p>
    <w:p>
      <w:pPr>
        <w:pStyle w:val="BodyText"/>
        <w:spacing w:before="7"/>
        <w:rPr>
          <w:sz w:val="33"/>
        </w:rPr>
      </w:pPr>
    </w:p>
    <w:p>
      <w:pPr>
        <w:pStyle w:val="BodyText"/>
        <w:spacing w:line="372" w:lineRule="auto"/>
        <w:ind w:left="171" w:right="116" w:firstLine="676"/>
        <w:jc w:val="both"/>
      </w:pPr>
      <w:r>
        <w:rPr>
          <w:b/>
          <w:u w:val="single"/>
        </w:rPr>
        <w:t>Considering</w:t>
      </w:r>
      <w:r>
        <w:rPr>
          <w:b/>
          <w:spacing w:val="34"/>
        </w:rPr>
        <w:t> </w:t>
      </w:r>
      <w:r>
        <w:rPr/>
        <w:t>that</w:t>
      </w:r>
      <w:r>
        <w:rPr>
          <w:spacing w:val="26"/>
        </w:rPr>
        <w:t> </w:t>
      </w:r>
      <w:r>
        <w:rPr/>
        <w:t>the</w:t>
      </w:r>
      <w:r>
        <w:rPr>
          <w:spacing w:val="26"/>
        </w:rPr>
        <w:t> </w:t>
      </w:r>
      <w:r>
        <w:rPr/>
        <w:t>establishment</w:t>
      </w:r>
      <w:r>
        <w:rPr>
          <w:spacing w:val="26"/>
        </w:rPr>
        <w:t> </w:t>
      </w:r>
      <w:r>
        <w:rPr/>
        <w:t>of</w:t>
      </w:r>
      <w:r>
        <w:rPr>
          <w:spacing w:val="26"/>
        </w:rPr>
        <w:t> </w:t>
      </w:r>
      <w:r>
        <w:rPr/>
        <w:t>military</w:t>
      </w:r>
      <w:r>
        <w:rPr>
          <w:spacing w:val="26"/>
        </w:rPr>
        <w:t> </w:t>
      </w:r>
      <w:r>
        <w:rPr/>
        <w:t>bases</w:t>
      </w:r>
      <w:r>
        <w:rPr>
          <w:spacing w:val="26"/>
        </w:rPr>
        <w:t> </w:t>
      </w:r>
      <w:r>
        <w:rPr/>
        <w:t>in</w:t>
      </w:r>
      <w:r>
        <w:rPr>
          <w:spacing w:val="26"/>
        </w:rPr>
        <w:t> </w:t>
      </w:r>
      <w:r>
        <w:rPr/>
        <w:t>the</w:t>
      </w:r>
      <w:r>
        <w:rPr>
          <w:spacing w:val="26"/>
        </w:rPr>
        <w:t> </w:t>
      </w:r>
      <w:r>
        <w:rPr/>
        <w:t>Indian</w:t>
      </w:r>
      <w:r>
        <w:rPr>
          <w:spacing w:val="26"/>
        </w:rPr>
        <w:t> </w:t>
      </w:r>
      <w:r>
        <w:rPr/>
        <w:t>Ocean</w:t>
      </w:r>
      <w:r>
        <w:rPr>
          <w:spacing w:val="26"/>
        </w:rPr>
        <w:t> </w:t>
      </w:r>
      <w:r>
        <w:rPr/>
        <w:t>by</w:t>
      </w:r>
      <w:r>
        <w:rPr>
          <w:spacing w:val="26"/>
        </w:rPr>
        <w:t> </w:t>
      </w:r>
      <w:r>
        <w:rPr/>
        <w:t>France</w:t>
      </w:r>
      <w:r>
        <w:rPr>
          <w:spacing w:val="26"/>
        </w:rPr>
        <w:t> </w:t>
      </w:r>
      <w:r>
        <w:rPr/>
        <w:t>and all the others imperialist Western powers constitute a flagrant aggression against the independent States of Africa and Asia,</w:t>
      </w:r>
    </w:p>
    <w:p>
      <w:pPr>
        <w:pStyle w:val="BodyText"/>
        <w:spacing w:before="10"/>
        <w:rPr>
          <w:sz w:val="32"/>
        </w:rPr>
      </w:pPr>
    </w:p>
    <w:p>
      <w:pPr>
        <w:pStyle w:val="ListParagraph"/>
        <w:numPr>
          <w:ilvl w:val="0"/>
          <w:numId w:val="1"/>
        </w:numPr>
        <w:tabs>
          <w:tab w:pos="1189" w:val="left" w:leader="none"/>
        </w:tabs>
        <w:spacing w:line="374" w:lineRule="auto" w:before="1" w:after="0"/>
        <w:ind w:left="1188" w:right="129" w:hanging="341"/>
        <w:jc w:val="left"/>
        <w:rPr>
          <w:sz w:val="22"/>
        </w:rPr>
      </w:pPr>
      <w:r>
        <w:rPr>
          <w:b/>
          <w:sz w:val="22"/>
        </w:rPr>
        <w:t>CONDEMNS</w:t>
      </w:r>
      <w:r>
        <w:rPr>
          <w:b/>
          <w:spacing w:val="27"/>
          <w:sz w:val="22"/>
        </w:rPr>
        <w:t> </w:t>
      </w:r>
      <w:r>
        <w:rPr>
          <w:sz w:val="22"/>
        </w:rPr>
        <w:t>the so-called referenda of 8 February 1976 and 11 April 1976 which it considers null and void, and rejects in advance:</w:t>
      </w:r>
    </w:p>
    <w:p>
      <w:pPr>
        <w:spacing w:after="0" w:line="374" w:lineRule="auto"/>
        <w:jc w:val="left"/>
        <w:rPr>
          <w:sz w:val="22"/>
        </w:rPr>
        <w:sectPr>
          <w:headerReference w:type="default" r:id="rId5"/>
          <w:type w:val="continuous"/>
          <w:pgSz w:w="12240" w:h="15840"/>
          <w:pgMar w:header="700" w:footer="0" w:top="1420" w:bottom="280" w:left="1720" w:right="1440"/>
          <w:pgNumType w:start="41"/>
        </w:sectPr>
      </w:pPr>
    </w:p>
    <w:p>
      <w:pPr>
        <w:pStyle w:val="ListParagraph"/>
        <w:numPr>
          <w:ilvl w:val="1"/>
          <w:numId w:val="1"/>
        </w:numPr>
        <w:tabs>
          <w:tab w:pos="1525" w:val="left" w:leader="none"/>
        </w:tabs>
        <w:spacing w:line="364" w:lineRule="auto" w:before="85" w:after="0"/>
        <w:ind w:left="1524" w:right="117" w:hanging="336"/>
        <w:jc w:val="left"/>
        <w:rPr>
          <w:sz w:val="22"/>
        </w:rPr>
      </w:pPr>
      <w:r>
        <w:rPr>
          <w:sz w:val="22"/>
        </w:rPr>
        <w:t>any</w:t>
      </w:r>
      <w:r>
        <w:rPr>
          <w:spacing w:val="80"/>
          <w:w w:val="150"/>
          <w:sz w:val="22"/>
        </w:rPr>
        <w:t> </w:t>
      </w:r>
      <w:r>
        <w:rPr>
          <w:sz w:val="22"/>
        </w:rPr>
        <w:t>other</w:t>
      </w:r>
      <w:r>
        <w:rPr>
          <w:spacing w:val="80"/>
          <w:w w:val="150"/>
          <w:sz w:val="22"/>
        </w:rPr>
        <w:t> </w:t>
      </w:r>
      <w:r>
        <w:rPr>
          <w:sz w:val="22"/>
        </w:rPr>
        <w:t>form</w:t>
      </w:r>
      <w:r>
        <w:rPr>
          <w:spacing w:val="80"/>
          <w:w w:val="150"/>
          <w:sz w:val="22"/>
        </w:rPr>
        <w:t> </w:t>
      </w:r>
      <w:r>
        <w:rPr>
          <w:sz w:val="22"/>
        </w:rPr>
        <w:t>of</w:t>
      </w:r>
      <w:r>
        <w:rPr>
          <w:spacing w:val="80"/>
          <w:w w:val="150"/>
          <w:sz w:val="22"/>
        </w:rPr>
        <w:t> </w:t>
      </w:r>
      <w:r>
        <w:rPr>
          <w:sz w:val="22"/>
        </w:rPr>
        <w:t>referendum</w:t>
      </w:r>
      <w:r>
        <w:rPr>
          <w:spacing w:val="80"/>
          <w:w w:val="150"/>
          <w:sz w:val="22"/>
        </w:rPr>
        <w:t> </w:t>
      </w:r>
      <w:r>
        <w:rPr>
          <w:sz w:val="22"/>
        </w:rPr>
        <w:t>or</w:t>
      </w:r>
      <w:r>
        <w:rPr>
          <w:spacing w:val="80"/>
          <w:w w:val="150"/>
          <w:sz w:val="22"/>
        </w:rPr>
        <w:t> </w:t>
      </w:r>
      <w:r>
        <w:rPr>
          <w:sz w:val="22"/>
        </w:rPr>
        <w:t>consultation</w:t>
      </w:r>
      <w:r>
        <w:rPr>
          <w:spacing w:val="80"/>
          <w:w w:val="150"/>
          <w:sz w:val="22"/>
        </w:rPr>
        <w:t> </w:t>
      </w:r>
      <w:r>
        <w:rPr>
          <w:sz w:val="22"/>
        </w:rPr>
        <w:t>which</w:t>
      </w:r>
      <w:r>
        <w:rPr>
          <w:spacing w:val="80"/>
          <w:w w:val="150"/>
          <w:sz w:val="22"/>
        </w:rPr>
        <w:t> </w:t>
      </w:r>
      <w:r>
        <w:rPr>
          <w:sz w:val="22"/>
        </w:rPr>
        <w:t>may</w:t>
      </w:r>
      <w:r>
        <w:rPr>
          <w:spacing w:val="80"/>
          <w:w w:val="150"/>
          <w:sz w:val="22"/>
        </w:rPr>
        <w:t> </w:t>
      </w:r>
      <w:r>
        <w:rPr>
          <w:sz w:val="22"/>
        </w:rPr>
        <w:t>be</w:t>
      </w:r>
      <w:r>
        <w:rPr>
          <w:spacing w:val="80"/>
          <w:w w:val="150"/>
          <w:sz w:val="22"/>
        </w:rPr>
        <w:t> </w:t>
      </w:r>
      <w:r>
        <w:rPr>
          <w:sz w:val="22"/>
        </w:rPr>
        <w:t>organized subsequently in the Comorian territory of Mayotte by France;</w:t>
      </w:r>
    </w:p>
    <w:p>
      <w:pPr>
        <w:pStyle w:val="BodyText"/>
        <w:spacing w:before="7"/>
        <w:rPr>
          <w:sz w:val="34"/>
        </w:rPr>
      </w:pPr>
    </w:p>
    <w:p>
      <w:pPr>
        <w:pStyle w:val="ListParagraph"/>
        <w:numPr>
          <w:ilvl w:val="1"/>
          <w:numId w:val="1"/>
        </w:numPr>
        <w:tabs>
          <w:tab w:pos="1525" w:val="left" w:leader="none"/>
        </w:tabs>
        <w:spacing w:line="369" w:lineRule="auto" w:before="0" w:after="0"/>
        <w:ind w:left="1524" w:right="112" w:hanging="336"/>
        <w:jc w:val="left"/>
        <w:rPr>
          <w:sz w:val="22"/>
        </w:rPr>
      </w:pPr>
      <w:r>
        <w:rPr>
          <w:sz w:val="22"/>
        </w:rPr>
        <w:t>any</w:t>
      </w:r>
      <w:r>
        <w:rPr>
          <w:spacing w:val="31"/>
          <w:sz w:val="22"/>
        </w:rPr>
        <w:t> </w:t>
      </w:r>
      <w:r>
        <w:rPr>
          <w:sz w:val="22"/>
        </w:rPr>
        <w:t>Act</w:t>
      </w:r>
      <w:r>
        <w:rPr>
          <w:spacing w:val="28"/>
          <w:sz w:val="22"/>
        </w:rPr>
        <w:t> </w:t>
      </w:r>
      <w:r>
        <w:rPr>
          <w:sz w:val="22"/>
        </w:rPr>
        <w:t>or</w:t>
      </w:r>
      <w:r>
        <w:rPr>
          <w:spacing w:val="28"/>
          <w:sz w:val="22"/>
        </w:rPr>
        <w:t> </w:t>
      </w:r>
      <w:r>
        <w:rPr>
          <w:sz w:val="22"/>
        </w:rPr>
        <w:t>Law</w:t>
      </w:r>
      <w:r>
        <w:rPr>
          <w:spacing w:val="28"/>
          <w:sz w:val="22"/>
        </w:rPr>
        <w:t> </w:t>
      </w:r>
      <w:r>
        <w:rPr>
          <w:sz w:val="22"/>
        </w:rPr>
        <w:t>adopted</w:t>
      </w:r>
      <w:r>
        <w:rPr>
          <w:spacing w:val="28"/>
          <w:sz w:val="22"/>
        </w:rPr>
        <w:t> </w:t>
      </w:r>
      <w:r>
        <w:rPr>
          <w:sz w:val="22"/>
        </w:rPr>
        <w:t>by</w:t>
      </w:r>
      <w:r>
        <w:rPr>
          <w:spacing w:val="28"/>
          <w:sz w:val="22"/>
        </w:rPr>
        <w:t> </w:t>
      </w:r>
      <w:r>
        <w:rPr>
          <w:sz w:val="22"/>
        </w:rPr>
        <w:t>a</w:t>
      </w:r>
      <w:r>
        <w:rPr>
          <w:spacing w:val="28"/>
          <w:sz w:val="22"/>
        </w:rPr>
        <w:t> </w:t>
      </w:r>
      <w:r>
        <w:rPr>
          <w:sz w:val="22"/>
        </w:rPr>
        <w:t>French</w:t>
      </w:r>
      <w:r>
        <w:rPr>
          <w:spacing w:val="28"/>
          <w:sz w:val="22"/>
        </w:rPr>
        <w:t> </w:t>
      </w:r>
      <w:r>
        <w:rPr>
          <w:sz w:val="22"/>
        </w:rPr>
        <w:t>legislative</w:t>
      </w:r>
      <w:r>
        <w:rPr>
          <w:spacing w:val="28"/>
          <w:sz w:val="22"/>
        </w:rPr>
        <w:t> </w:t>
      </w:r>
      <w:r>
        <w:rPr>
          <w:sz w:val="22"/>
        </w:rPr>
        <w:t>body</w:t>
      </w:r>
      <w:r>
        <w:rPr>
          <w:spacing w:val="28"/>
          <w:sz w:val="22"/>
        </w:rPr>
        <w:t> </w:t>
      </w:r>
      <w:r>
        <w:rPr>
          <w:sz w:val="22"/>
        </w:rPr>
        <w:t>or</w:t>
      </w:r>
      <w:r>
        <w:rPr>
          <w:spacing w:val="28"/>
          <w:sz w:val="22"/>
        </w:rPr>
        <w:t> </w:t>
      </w:r>
      <w:r>
        <w:rPr>
          <w:sz w:val="22"/>
        </w:rPr>
        <w:t>Government</w:t>
      </w:r>
      <w:r>
        <w:rPr>
          <w:spacing w:val="28"/>
          <w:sz w:val="22"/>
        </w:rPr>
        <w:t> </w:t>
      </w:r>
      <w:r>
        <w:rPr>
          <w:sz w:val="22"/>
        </w:rPr>
        <w:t>to</w:t>
      </w:r>
      <w:r>
        <w:rPr>
          <w:spacing w:val="28"/>
          <w:sz w:val="22"/>
        </w:rPr>
        <w:t> </w:t>
      </w:r>
      <w:r>
        <w:rPr>
          <w:sz w:val="22"/>
        </w:rPr>
        <w:t>legalize any form of French presence in the Comorian territory of Mayotte.</w:t>
      </w:r>
    </w:p>
    <w:p>
      <w:pPr>
        <w:pStyle w:val="BodyText"/>
        <w:spacing w:before="1"/>
        <w:rPr>
          <w:sz w:val="34"/>
        </w:rPr>
      </w:pPr>
    </w:p>
    <w:p>
      <w:pPr>
        <w:pStyle w:val="ListParagraph"/>
        <w:numPr>
          <w:ilvl w:val="0"/>
          <w:numId w:val="1"/>
        </w:numPr>
        <w:tabs>
          <w:tab w:pos="1189" w:val="left" w:leader="none"/>
        </w:tabs>
        <w:spacing w:line="367" w:lineRule="auto" w:before="0" w:after="0"/>
        <w:ind w:left="1188" w:right="111" w:hanging="341"/>
        <w:jc w:val="both"/>
        <w:rPr>
          <w:sz w:val="22"/>
        </w:rPr>
      </w:pPr>
      <w:r>
        <w:rPr>
          <w:b/>
          <w:sz w:val="22"/>
        </w:rPr>
        <w:t>STRONGLY CONDEMNS </w:t>
      </w:r>
      <w:r>
        <w:rPr>
          <w:sz w:val="22"/>
        </w:rPr>
        <w:t>France’s presence in Mayotte which constitutes an aggression against the national unity, territorial integrity and sovereignty of the independent</w:t>
      </w:r>
      <w:r>
        <w:rPr>
          <w:spacing w:val="26"/>
          <w:sz w:val="22"/>
        </w:rPr>
        <w:t> </w:t>
      </w:r>
      <w:r>
        <w:rPr>
          <w:sz w:val="22"/>
        </w:rPr>
        <w:t>Republic</w:t>
      </w:r>
      <w:r>
        <w:rPr>
          <w:spacing w:val="26"/>
          <w:sz w:val="22"/>
        </w:rPr>
        <w:t> </w:t>
      </w:r>
      <w:r>
        <w:rPr>
          <w:sz w:val="22"/>
        </w:rPr>
        <w:t>of</w:t>
      </w:r>
      <w:r>
        <w:rPr>
          <w:spacing w:val="26"/>
          <w:sz w:val="22"/>
        </w:rPr>
        <w:t> </w:t>
      </w:r>
      <w:r>
        <w:rPr>
          <w:sz w:val="22"/>
        </w:rPr>
        <w:t>Comoro</w:t>
      </w:r>
      <w:r>
        <w:rPr>
          <w:spacing w:val="26"/>
          <w:sz w:val="22"/>
        </w:rPr>
        <w:t> </w:t>
      </w:r>
      <w:r>
        <w:rPr>
          <w:sz w:val="22"/>
        </w:rPr>
        <w:t>and</w:t>
      </w:r>
      <w:r>
        <w:rPr>
          <w:spacing w:val="27"/>
          <w:sz w:val="22"/>
        </w:rPr>
        <w:t> </w:t>
      </w:r>
      <w:r>
        <w:rPr>
          <w:sz w:val="22"/>
        </w:rPr>
        <w:t>is</w:t>
      </w:r>
      <w:r>
        <w:rPr>
          <w:spacing w:val="26"/>
          <w:sz w:val="22"/>
        </w:rPr>
        <w:t> </w:t>
      </w:r>
      <w:r>
        <w:rPr>
          <w:sz w:val="22"/>
        </w:rPr>
        <w:t>prejudicial</w:t>
      </w:r>
      <w:r>
        <w:rPr>
          <w:spacing w:val="26"/>
          <w:sz w:val="22"/>
        </w:rPr>
        <w:t> </w:t>
      </w:r>
      <w:r>
        <w:rPr>
          <w:sz w:val="22"/>
        </w:rPr>
        <w:t>to</w:t>
      </w:r>
      <w:r>
        <w:rPr>
          <w:spacing w:val="26"/>
          <w:sz w:val="22"/>
        </w:rPr>
        <w:t> </w:t>
      </w:r>
      <w:r>
        <w:rPr>
          <w:sz w:val="22"/>
        </w:rPr>
        <w:t>the</w:t>
      </w:r>
      <w:r>
        <w:rPr>
          <w:spacing w:val="26"/>
          <w:sz w:val="22"/>
        </w:rPr>
        <w:t> </w:t>
      </w:r>
      <w:r>
        <w:rPr>
          <w:sz w:val="22"/>
        </w:rPr>
        <w:t>independence</w:t>
      </w:r>
      <w:r>
        <w:rPr>
          <w:spacing w:val="26"/>
          <w:sz w:val="22"/>
        </w:rPr>
        <w:t> </w:t>
      </w:r>
      <w:r>
        <w:rPr>
          <w:sz w:val="22"/>
        </w:rPr>
        <w:t>and</w:t>
      </w:r>
      <w:r>
        <w:rPr>
          <w:spacing w:val="27"/>
          <w:sz w:val="22"/>
        </w:rPr>
        <w:t> </w:t>
      </w:r>
      <w:r>
        <w:rPr>
          <w:sz w:val="22"/>
        </w:rPr>
        <w:t>security of the whole of Africa;</w:t>
      </w:r>
    </w:p>
    <w:p>
      <w:pPr>
        <w:pStyle w:val="BodyText"/>
        <w:spacing w:before="4"/>
        <w:rPr>
          <w:sz w:val="34"/>
        </w:rPr>
      </w:pPr>
    </w:p>
    <w:p>
      <w:pPr>
        <w:pStyle w:val="ListParagraph"/>
        <w:numPr>
          <w:ilvl w:val="0"/>
          <w:numId w:val="1"/>
        </w:numPr>
        <w:tabs>
          <w:tab w:pos="1189" w:val="left" w:leader="none"/>
        </w:tabs>
        <w:spacing w:line="367" w:lineRule="auto" w:before="1" w:after="0"/>
        <w:ind w:left="1188" w:right="116" w:hanging="341"/>
        <w:jc w:val="both"/>
        <w:rPr>
          <w:sz w:val="22"/>
        </w:rPr>
      </w:pPr>
      <w:r>
        <w:rPr>
          <w:b/>
          <w:sz w:val="22"/>
        </w:rPr>
        <w:t>DEMANDS </w:t>
      </w:r>
      <w:r>
        <w:rPr>
          <w:sz w:val="22"/>
        </w:rPr>
        <w:t>that the French Government should withdraw immediately from the Comorian Island of Mayotte which is an integral part of the Independent Republic of Comoro and that it should respect the sovereignty of the new state;</w:t>
      </w:r>
    </w:p>
    <w:p>
      <w:pPr>
        <w:pStyle w:val="BodyText"/>
        <w:spacing w:before="2"/>
        <w:rPr>
          <w:sz w:val="34"/>
        </w:rPr>
      </w:pPr>
    </w:p>
    <w:p>
      <w:pPr>
        <w:pStyle w:val="ListParagraph"/>
        <w:numPr>
          <w:ilvl w:val="0"/>
          <w:numId w:val="1"/>
        </w:numPr>
        <w:tabs>
          <w:tab w:pos="1189" w:val="left" w:leader="none"/>
        </w:tabs>
        <w:spacing w:line="367" w:lineRule="auto" w:before="1" w:after="0"/>
        <w:ind w:left="1188" w:right="109" w:hanging="341"/>
        <w:jc w:val="both"/>
        <w:rPr>
          <w:sz w:val="22"/>
        </w:rPr>
      </w:pPr>
      <w:r>
        <w:rPr>
          <w:b/>
          <w:sz w:val="22"/>
        </w:rPr>
        <w:t>CALLS ON </w:t>
      </w:r>
      <w:r>
        <w:rPr>
          <w:sz w:val="22"/>
        </w:rPr>
        <w:t>the Chairman of the Council of Ministers, the Secretary-General of the OAU</w:t>
      </w:r>
      <w:r>
        <w:rPr>
          <w:spacing w:val="40"/>
          <w:sz w:val="22"/>
        </w:rPr>
        <w:t> </w:t>
      </w:r>
      <w:r>
        <w:rPr>
          <w:sz w:val="22"/>
        </w:rPr>
        <w:t>and</w:t>
      </w:r>
      <w:r>
        <w:rPr>
          <w:spacing w:val="40"/>
          <w:sz w:val="22"/>
        </w:rPr>
        <w:t> </w:t>
      </w:r>
      <w:r>
        <w:rPr>
          <w:sz w:val="22"/>
        </w:rPr>
        <w:t>the</w:t>
      </w:r>
      <w:r>
        <w:rPr>
          <w:spacing w:val="40"/>
          <w:sz w:val="22"/>
        </w:rPr>
        <w:t> </w:t>
      </w:r>
      <w:r>
        <w:rPr>
          <w:sz w:val="22"/>
        </w:rPr>
        <w:t>African</w:t>
      </w:r>
      <w:r>
        <w:rPr>
          <w:spacing w:val="40"/>
          <w:sz w:val="22"/>
        </w:rPr>
        <w:t> </w:t>
      </w:r>
      <w:r>
        <w:rPr>
          <w:sz w:val="22"/>
        </w:rPr>
        <w:t>Group</w:t>
      </w:r>
      <w:r>
        <w:rPr>
          <w:spacing w:val="40"/>
          <w:sz w:val="22"/>
        </w:rPr>
        <w:t> </w:t>
      </w:r>
      <w:r>
        <w:rPr>
          <w:sz w:val="22"/>
        </w:rPr>
        <w:t>at</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to</w:t>
      </w:r>
      <w:r>
        <w:rPr>
          <w:spacing w:val="40"/>
          <w:sz w:val="22"/>
        </w:rPr>
        <w:t> </w:t>
      </w:r>
      <w:r>
        <w:rPr>
          <w:sz w:val="22"/>
        </w:rPr>
        <w:t>do</w:t>
      </w:r>
      <w:r>
        <w:rPr>
          <w:spacing w:val="40"/>
          <w:sz w:val="22"/>
        </w:rPr>
        <w:t> </w:t>
      </w:r>
      <w:r>
        <w:rPr>
          <w:sz w:val="22"/>
        </w:rPr>
        <w:t>everything</w:t>
      </w:r>
      <w:r>
        <w:rPr>
          <w:spacing w:val="40"/>
          <w:sz w:val="22"/>
        </w:rPr>
        <w:t> </w:t>
      </w:r>
      <w:r>
        <w:rPr>
          <w:sz w:val="22"/>
        </w:rPr>
        <w:t>possible</w:t>
      </w:r>
      <w:r>
        <w:rPr>
          <w:spacing w:val="40"/>
          <w:sz w:val="22"/>
        </w:rPr>
        <w:t> </w:t>
      </w:r>
      <w:r>
        <w:rPr>
          <w:sz w:val="22"/>
        </w:rPr>
        <w:t>to include</w:t>
      </w:r>
      <w:r>
        <w:rPr>
          <w:spacing w:val="40"/>
          <w:sz w:val="22"/>
        </w:rPr>
        <w:t> </w:t>
      </w:r>
      <w:r>
        <w:rPr>
          <w:sz w:val="22"/>
        </w:rPr>
        <w:t>the</w:t>
      </w:r>
      <w:r>
        <w:rPr>
          <w:spacing w:val="40"/>
          <w:sz w:val="22"/>
        </w:rPr>
        <w:t> </w:t>
      </w:r>
      <w:r>
        <w:rPr>
          <w:sz w:val="22"/>
        </w:rPr>
        <w:t>question</w:t>
      </w:r>
      <w:r>
        <w:rPr>
          <w:spacing w:val="40"/>
          <w:sz w:val="22"/>
        </w:rPr>
        <w:t> </w:t>
      </w:r>
      <w:r>
        <w:rPr>
          <w:sz w:val="22"/>
        </w:rPr>
        <w:t>of</w:t>
      </w:r>
      <w:r>
        <w:rPr>
          <w:spacing w:val="40"/>
          <w:sz w:val="22"/>
        </w:rPr>
        <w:t> </w:t>
      </w:r>
      <w:r>
        <w:rPr>
          <w:sz w:val="22"/>
        </w:rPr>
        <w:t>Comoro</w:t>
      </w:r>
      <w:r>
        <w:rPr>
          <w:spacing w:val="40"/>
          <w:sz w:val="22"/>
        </w:rPr>
        <w:t> </w:t>
      </w:r>
      <w:r>
        <w:rPr>
          <w:sz w:val="22"/>
        </w:rPr>
        <w:t>in</w:t>
      </w:r>
      <w:r>
        <w:rPr>
          <w:spacing w:val="40"/>
          <w:sz w:val="22"/>
        </w:rPr>
        <w:t> </w:t>
      </w:r>
      <w:r>
        <w:rPr>
          <w:sz w:val="22"/>
        </w:rPr>
        <w:t>the</w:t>
      </w:r>
      <w:r>
        <w:rPr>
          <w:spacing w:val="40"/>
          <w:sz w:val="22"/>
        </w:rPr>
        <w:t> </w:t>
      </w:r>
      <w:r>
        <w:rPr>
          <w:sz w:val="22"/>
        </w:rPr>
        <w:t>Agenda</w:t>
      </w:r>
      <w:r>
        <w:rPr>
          <w:spacing w:val="40"/>
          <w:sz w:val="22"/>
        </w:rPr>
        <w:t> </w:t>
      </w:r>
      <w:r>
        <w:rPr>
          <w:sz w:val="22"/>
        </w:rPr>
        <w:t>of</w:t>
      </w:r>
      <w:r>
        <w:rPr>
          <w:spacing w:val="40"/>
          <w:sz w:val="22"/>
        </w:rPr>
        <w:t> </w:t>
      </w:r>
      <w:r>
        <w:rPr>
          <w:sz w:val="22"/>
        </w:rPr>
        <w:t>the</w:t>
      </w:r>
      <w:r>
        <w:rPr>
          <w:spacing w:val="40"/>
          <w:sz w:val="22"/>
        </w:rPr>
        <w:t> </w:t>
      </w:r>
      <w:r>
        <w:rPr>
          <w:sz w:val="22"/>
        </w:rPr>
        <w:t>forthcoming</w:t>
      </w:r>
      <w:r>
        <w:rPr>
          <w:spacing w:val="40"/>
          <w:sz w:val="22"/>
        </w:rPr>
        <w:t> </w:t>
      </w:r>
      <w:r>
        <w:rPr>
          <w:sz w:val="22"/>
        </w:rPr>
        <w:t>Session</w:t>
      </w:r>
      <w:r>
        <w:rPr>
          <w:spacing w:val="40"/>
          <w:sz w:val="22"/>
        </w:rPr>
        <w:t> </w:t>
      </w:r>
      <w:r>
        <w:rPr>
          <w:sz w:val="22"/>
        </w:rPr>
        <w:t>of</w:t>
      </w:r>
      <w:r>
        <w:rPr>
          <w:spacing w:val="40"/>
          <w:sz w:val="22"/>
        </w:rPr>
        <w:t> </w:t>
      </w:r>
      <w:r>
        <w:rPr>
          <w:sz w:val="22"/>
        </w:rPr>
        <w:t>the United Nations S General Assembly;</w:t>
      </w:r>
    </w:p>
    <w:p>
      <w:pPr>
        <w:pStyle w:val="BodyText"/>
        <w:spacing w:before="4"/>
        <w:rPr>
          <w:sz w:val="34"/>
        </w:rPr>
      </w:pPr>
    </w:p>
    <w:p>
      <w:pPr>
        <w:pStyle w:val="ListParagraph"/>
        <w:numPr>
          <w:ilvl w:val="0"/>
          <w:numId w:val="1"/>
        </w:numPr>
        <w:tabs>
          <w:tab w:pos="1189" w:val="left" w:leader="none"/>
        </w:tabs>
        <w:spacing w:line="369" w:lineRule="auto" w:before="0" w:after="0"/>
        <w:ind w:left="1188" w:right="107" w:hanging="341"/>
        <w:jc w:val="both"/>
        <w:rPr>
          <w:sz w:val="22"/>
        </w:rPr>
      </w:pPr>
      <w:r>
        <w:rPr>
          <w:b/>
          <w:sz w:val="22"/>
        </w:rPr>
        <w:t>CALLS ON </w:t>
      </w:r>
      <w:r>
        <w:rPr>
          <w:sz w:val="22"/>
        </w:rPr>
        <w:t>the Chairman of the 27</w:t>
      </w:r>
      <w:r>
        <w:rPr>
          <w:sz w:val="22"/>
          <w:vertAlign w:val="superscript"/>
        </w:rPr>
        <w:t>t</w:t>
      </w:r>
      <w:r>
        <w:rPr>
          <w:sz w:val="22"/>
          <w:vertAlign w:val="superscript"/>
        </w:rPr>
        <w:t>h</w:t>
      </w:r>
      <w:r>
        <w:rPr>
          <w:sz w:val="22"/>
          <w:vertAlign w:val="baseline"/>
        </w:rPr>
        <w:t> Session of the Council of Ministers and the Secretary-General</w:t>
      </w:r>
      <w:r>
        <w:rPr>
          <w:spacing w:val="40"/>
          <w:sz w:val="22"/>
          <w:vertAlign w:val="baseline"/>
        </w:rPr>
        <w:t> </w:t>
      </w:r>
      <w:r>
        <w:rPr>
          <w:sz w:val="22"/>
          <w:vertAlign w:val="baseline"/>
        </w:rPr>
        <w:t>of</w:t>
      </w:r>
      <w:r>
        <w:rPr>
          <w:spacing w:val="40"/>
          <w:sz w:val="22"/>
          <w:vertAlign w:val="baseline"/>
        </w:rPr>
        <w:t> </w:t>
      </w:r>
      <w:r>
        <w:rPr>
          <w:sz w:val="22"/>
          <w:vertAlign w:val="baseline"/>
        </w:rPr>
        <w:t>the</w:t>
      </w:r>
      <w:r>
        <w:rPr>
          <w:spacing w:val="40"/>
          <w:sz w:val="22"/>
          <w:vertAlign w:val="baseline"/>
        </w:rPr>
        <w:t> </w:t>
      </w:r>
      <w:r>
        <w:rPr>
          <w:sz w:val="22"/>
          <w:vertAlign w:val="baseline"/>
        </w:rPr>
        <w:t>OAU</w:t>
      </w:r>
      <w:r>
        <w:rPr>
          <w:spacing w:val="40"/>
          <w:sz w:val="22"/>
          <w:vertAlign w:val="baseline"/>
        </w:rPr>
        <w:t> </w:t>
      </w:r>
      <w:r>
        <w:rPr>
          <w:sz w:val="22"/>
          <w:vertAlign w:val="baseline"/>
        </w:rPr>
        <w:t>to</w:t>
      </w:r>
      <w:r>
        <w:rPr>
          <w:spacing w:val="40"/>
          <w:sz w:val="22"/>
          <w:vertAlign w:val="baseline"/>
        </w:rPr>
        <w:t> </w:t>
      </w:r>
      <w:r>
        <w:rPr>
          <w:sz w:val="22"/>
          <w:vertAlign w:val="baseline"/>
        </w:rPr>
        <w:t>request</w:t>
      </w:r>
      <w:r>
        <w:rPr>
          <w:spacing w:val="40"/>
          <w:sz w:val="22"/>
          <w:vertAlign w:val="baseline"/>
        </w:rPr>
        <w:t> </w:t>
      </w:r>
      <w:r>
        <w:rPr>
          <w:sz w:val="22"/>
          <w:vertAlign w:val="baseline"/>
        </w:rPr>
        <w:t>the</w:t>
      </w:r>
      <w:r>
        <w:rPr>
          <w:spacing w:val="40"/>
          <w:sz w:val="22"/>
          <w:vertAlign w:val="baseline"/>
        </w:rPr>
        <w:t> </w:t>
      </w:r>
      <w:r>
        <w:rPr>
          <w:sz w:val="22"/>
          <w:vertAlign w:val="baseline"/>
        </w:rPr>
        <w:t>inclusion</w:t>
      </w:r>
      <w:r>
        <w:rPr>
          <w:spacing w:val="40"/>
          <w:sz w:val="22"/>
          <w:vertAlign w:val="baseline"/>
        </w:rPr>
        <w:t> </w:t>
      </w:r>
      <w:r>
        <w:rPr>
          <w:sz w:val="22"/>
          <w:vertAlign w:val="baseline"/>
        </w:rPr>
        <w:t>of</w:t>
      </w:r>
      <w:r>
        <w:rPr>
          <w:spacing w:val="40"/>
          <w:sz w:val="22"/>
          <w:vertAlign w:val="baseline"/>
        </w:rPr>
        <w:t> </w:t>
      </w:r>
      <w:r>
        <w:rPr>
          <w:sz w:val="22"/>
          <w:vertAlign w:val="baseline"/>
        </w:rPr>
        <w:t>the</w:t>
      </w:r>
      <w:r>
        <w:rPr>
          <w:spacing w:val="40"/>
          <w:sz w:val="22"/>
          <w:vertAlign w:val="baseline"/>
        </w:rPr>
        <w:t> </w:t>
      </w:r>
      <w:r>
        <w:rPr>
          <w:sz w:val="22"/>
          <w:vertAlign w:val="baseline"/>
        </w:rPr>
        <w:t>question</w:t>
      </w:r>
      <w:r>
        <w:rPr>
          <w:spacing w:val="40"/>
          <w:sz w:val="22"/>
          <w:vertAlign w:val="baseline"/>
        </w:rPr>
        <w:t> </w:t>
      </w:r>
      <w:r>
        <w:rPr>
          <w:sz w:val="22"/>
          <w:vertAlign w:val="baseline"/>
        </w:rPr>
        <w:t>of</w:t>
      </w:r>
      <w:r>
        <w:rPr>
          <w:spacing w:val="40"/>
          <w:sz w:val="22"/>
          <w:vertAlign w:val="baseline"/>
        </w:rPr>
        <w:t> </w:t>
      </w:r>
      <w:r>
        <w:rPr>
          <w:sz w:val="22"/>
          <w:vertAlign w:val="baseline"/>
        </w:rPr>
        <w:t>the Comorian</w:t>
      </w:r>
      <w:r>
        <w:rPr>
          <w:spacing w:val="40"/>
          <w:sz w:val="22"/>
          <w:vertAlign w:val="baseline"/>
        </w:rPr>
        <w:t> </w:t>
      </w:r>
      <w:r>
        <w:rPr>
          <w:sz w:val="22"/>
          <w:vertAlign w:val="baseline"/>
        </w:rPr>
        <w:t>Island</w:t>
      </w:r>
      <w:r>
        <w:rPr>
          <w:spacing w:val="40"/>
          <w:sz w:val="22"/>
          <w:vertAlign w:val="baseline"/>
        </w:rPr>
        <w:t> </w:t>
      </w:r>
      <w:r>
        <w:rPr>
          <w:sz w:val="22"/>
          <w:vertAlign w:val="baseline"/>
        </w:rPr>
        <w:t>of</w:t>
      </w:r>
      <w:r>
        <w:rPr>
          <w:spacing w:val="40"/>
          <w:sz w:val="22"/>
          <w:vertAlign w:val="baseline"/>
        </w:rPr>
        <w:t> </w:t>
      </w:r>
      <w:r>
        <w:rPr>
          <w:sz w:val="22"/>
          <w:vertAlign w:val="baseline"/>
        </w:rPr>
        <w:t>Mayotte</w:t>
      </w:r>
      <w:r>
        <w:rPr>
          <w:spacing w:val="40"/>
          <w:sz w:val="22"/>
          <w:vertAlign w:val="baseline"/>
        </w:rPr>
        <w:t> </w:t>
      </w:r>
      <w:r>
        <w:rPr>
          <w:sz w:val="22"/>
          <w:vertAlign w:val="baseline"/>
        </w:rPr>
        <w:t>in</w:t>
      </w:r>
      <w:r>
        <w:rPr>
          <w:spacing w:val="40"/>
          <w:sz w:val="22"/>
          <w:vertAlign w:val="baseline"/>
        </w:rPr>
        <w:t> </w:t>
      </w:r>
      <w:r>
        <w:rPr>
          <w:sz w:val="22"/>
          <w:vertAlign w:val="baseline"/>
        </w:rPr>
        <w:t>the</w:t>
      </w:r>
      <w:r>
        <w:rPr>
          <w:spacing w:val="40"/>
          <w:sz w:val="22"/>
          <w:vertAlign w:val="baseline"/>
        </w:rPr>
        <w:t> </w:t>
      </w:r>
      <w:r>
        <w:rPr>
          <w:sz w:val="22"/>
          <w:vertAlign w:val="baseline"/>
        </w:rPr>
        <w:t>agenda</w:t>
      </w:r>
      <w:r>
        <w:rPr>
          <w:spacing w:val="40"/>
          <w:sz w:val="22"/>
          <w:vertAlign w:val="baseline"/>
        </w:rPr>
        <w:t> </w:t>
      </w:r>
      <w:r>
        <w:rPr>
          <w:sz w:val="22"/>
          <w:vertAlign w:val="baseline"/>
        </w:rPr>
        <w:t>of</w:t>
      </w:r>
      <w:r>
        <w:rPr>
          <w:spacing w:val="40"/>
          <w:sz w:val="22"/>
          <w:vertAlign w:val="baseline"/>
        </w:rPr>
        <w:t> </w:t>
      </w:r>
      <w:r>
        <w:rPr>
          <w:sz w:val="22"/>
          <w:vertAlign w:val="baseline"/>
        </w:rPr>
        <w:t>the</w:t>
      </w:r>
      <w:r>
        <w:rPr>
          <w:spacing w:val="40"/>
          <w:sz w:val="22"/>
          <w:vertAlign w:val="baseline"/>
        </w:rPr>
        <w:t> </w:t>
      </w:r>
      <w:r>
        <w:rPr>
          <w:sz w:val="22"/>
          <w:vertAlign w:val="baseline"/>
        </w:rPr>
        <w:t>Conference</w:t>
      </w:r>
      <w:r>
        <w:rPr>
          <w:spacing w:val="40"/>
          <w:sz w:val="22"/>
          <w:vertAlign w:val="baseline"/>
        </w:rPr>
        <w:t> </w:t>
      </w:r>
      <w:r>
        <w:rPr>
          <w:sz w:val="22"/>
          <w:vertAlign w:val="baseline"/>
        </w:rPr>
        <w:t>of</w:t>
      </w:r>
      <w:r>
        <w:rPr>
          <w:spacing w:val="40"/>
          <w:sz w:val="22"/>
          <w:vertAlign w:val="baseline"/>
        </w:rPr>
        <w:t> </w:t>
      </w:r>
      <w:r>
        <w:rPr>
          <w:sz w:val="22"/>
          <w:vertAlign w:val="baseline"/>
        </w:rPr>
        <w:t>Non-Aligned countries in Colombo;</w:t>
      </w:r>
    </w:p>
    <w:p>
      <w:pPr>
        <w:pStyle w:val="BodyText"/>
        <w:spacing w:before="6"/>
        <w:rPr>
          <w:sz w:val="33"/>
        </w:rPr>
      </w:pPr>
    </w:p>
    <w:p>
      <w:pPr>
        <w:pStyle w:val="ListParagraph"/>
        <w:numPr>
          <w:ilvl w:val="0"/>
          <w:numId w:val="1"/>
        </w:numPr>
        <w:tabs>
          <w:tab w:pos="1189" w:val="left" w:leader="none"/>
        </w:tabs>
        <w:spacing w:line="369" w:lineRule="auto" w:before="1" w:after="0"/>
        <w:ind w:left="1188" w:right="109" w:hanging="341"/>
        <w:jc w:val="both"/>
        <w:rPr>
          <w:sz w:val="22"/>
        </w:rPr>
      </w:pPr>
      <w:r>
        <w:rPr>
          <w:b/>
          <w:sz w:val="22"/>
        </w:rPr>
        <w:t>REQUESTS </w:t>
      </w:r>
      <w:r>
        <w:rPr>
          <w:sz w:val="22"/>
        </w:rPr>
        <w:t>the Chairman of the Council, in co-operation with the OAU Secretary- General to set up, during the Session, a Seven-member* ad hoc Committee including Comoro, to study and formulate, under the auspices of the Secretary-General, all strategies and measures capable of promoting a rapid solution to the problem of the Comorian Island of Mayotte;*</w:t>
      </w:r>
    </w:p>
    <w:p>
      <w:pPr>
        <w:spacing w:after="0" w:line="369" w:lineRule="auto"/>
        <w:jc w:val="both"/>
        <w:rPr>
          <w:sz w:val="22"/>
        </w:rPr>
        <w:sectPr>
          <w:pgSz w:w="12240" w:h="15840"/>
          <w:pgMar w:header="700" w:footer="0" w:top="1420" w:bottom="280" w:left="1720" w:right="1440"/>
        </w:sectPr>
      </w:pPr>
    </w:p>
    <w:p>
      <w:pPr>
        <w:pStyle w:val="BodyText"/>
        <w:rPr>
          <w:sz w:val="20"/>
        </w:rPr>
      </w:pPr>
    </w:p>
    <w:p>
      <w:pPr>
        <w:pStyle w:val="BodyText"/>
        <w:spacing w:before="9"/>
        <w:rPr>
          <w:sz w:val="20"/>
        </w:rPr>
      </w:pPr>
    </w:p>
    <w:p>
      <w:pPr>
        <w:pStyle w:val="ListParagraph"/>
        <w:numPr>
          <w:ilvl w:val="0"/>
          <w:numId w:val="1"/>
        </w:numPr>
        <w:tabs>
          <w:tab w:pos="1189" w:val="left" w:leader="none"/>
        </w:tabs>
        <w:spacing w:line="372" w:lineRule="auto" w:before="0" w:after="0"/>
        <w:ind w:left="1188" w:right="113" w:hanging="341"/>
        <w:jc w:val="both"/>
        <w:rPr>
          <w:sz w:val="22"/>
        </w:rPr>
      </w:pPr>
      <w:r>
        <w:rPr>
          <w:b/>
          <w:sz w:val="22"/>
        </w:rPr>
        <w:t>DECIDES</w:t>
      </w:r>
      <w:r>
        <w:rPr>
          <w:b/>
          <w:spacing w:val="29"/>
          <w:sz w:val="22"/>
        </w:rPr>
        <w:t> </w:t>
      </w:r>
      <w:r>
        <w:rPr>
          <w:sz w:val="22"/>
        </w:rPr>
        <w:t>to grant the sum of US$ 10 million dollars through the special Arab Fund for</w:t>
      </w:r>
      <w:r>
        <w:rPr>
          <w:spacing w:val="40"/>
          <w:sz w:val="22"/>
        </w:rPr>
        <w:t> </w:t>
      </w:r>
      <w:r>
        <w:rPr>
          <w:sz w:val="22"/>
        </w:rPr>
        <w:t>Africa</w:t>
      </w:r>
      <w:r>
        <w:rPr>
          <w:spacing w:val="40"/>
          <w:sz w:val="22"/>
        </w:rPr>
        <w:t> </w:t>
      </w:r>
      <w:r>
        <w:rPr>
          <w:sz w:val="22"/>
        </w:rPr>
        <w:t>to</w:t>
      </w:r>
      <w:r>
        <w:rPr>
          <w:spacing w:val="40"/>
          <w:sz w:val="22"/>
        </w:rPr>
        <w:t> </w:t>
      </w:r>
      <w:r>
        <w:rPr>
          <w:sz w:val="22"/>
        </w:rPr>
        <w:t>the</w:t>
      </w:r>
      <w:r>
        <w:rPr>
          <w:spacing w:val="40"/>
          <w:sz w:val="22"/>
        </w:rPr>
        <w:t> </w:t>
      </w:r>
      <w:r>
        <w:rPr>
          <w:sz w:val="22"/>
        </w:rPr>
        <w:t>Republic</w:t>
      </w:r>
      <w:r>
        <w:rPr>
          <w:spacing w:val="40"/>
          <w:sz w:val="22"/>
        </w:rPr>
        <w:t> </w:t>
      </w:r>
      <w:r>
        <w:rPr>
          <w:sz w:val="22"/>
        </w:rPr>
        <w:t>of</w:t>
      </w:r>
      <w:r>
        <w:rPr>
          <w:spacing w:val="40"/>
          <w:sz w:val="22"/>
        </w:rPr>
        <w:t> </w:t>
      </w:r>
      <w:r>
        <w:rPr>
          <w:sz w:val="22"/>
        </w:rPr>
        <w:t>Comoro</w:t>
      </w:r>
      <w:r>
        <w:rPr>
          <w:spacing w:val="40"/>
          <w:sz w:val="22"/>
        </w:rPr>
        <w:t> </w:t>
      </w:r>
      <w:r>
        <w:rPr>
          <w:sz w:val="22"/>
        </w:rPr>
        <w:t>to</w:t>
      </w:r>
      <w:r>
        <w:rPr>
          <w:spacing w:val="40"/>
          <w:sz w:val="22"/>
        </w:rPr>
        <w:t> </w:t>
      </w:r>
      <w:r>
        <w:rPr>
          <w:sz w:val="22"/>
        </w:rPr>
        <w:t>enable</w:t>
      </w:r>
      <w:r>
        <w:rPr>
          <w:spacing w:val="40"/>
          <w:sz w:val="22"/>
        </w:rPr>
        <w:t> </w:t>
      </w:r>
      <w:r>
        <w:rPr>
          <w:sz w:val="22"/>
        </w:rPr>
        <w:t>the</w:t>
      </w:r>
      <w:r>
        <w:rPr>
          <w:spacing w:val="40"/>
          <w:sz w:val="22"/>
        </w:rPr>
        <w:t> </w:t>
      </w:r>
      <w:r>
        <w:rPr>
          <w:sz w:val="22"/>
        </w:rPr>
        <w:t>latter</w:t>
      </w:r>
      <w:r>
        <w:rPr>
          <w:spacing w:val="40"/>
          <w:sz w:val="22"/>
        </w:rPr>
        <w:t> </w:t>
      </w:r>
      <w:r>
        <w:rPr>
          <w:sz w:val="22"/>
        </w:rPr>
        <w:t>to</w:t>
      </w:r>
      <w:r>
        <w:rPr>
          <w:spacing w:val="40"/>
          <w:sz w:val="22"/>
        </w:rPr>
        <w:t> </w:t>
      </w:r>
      <w:r>
        <w:rPr>
          <w:sz w:val="22"/>
        </w:rPr>
        <w:t>meet</w:t>
      </w:r>
      <w:r>
        <w:rPr>
          <w:spacing w:val="40"/>
          <w:sz w:val="22"/>
        </w:rPr>
        <w:t> </w:t>
      </w:r>
      <w:r>
        <w:rPr>
          <w:sz w:val="22"/>
        </w:rPr>
        <w:t>her</w:t>
      </w:r>
      <w:r>
        <w:rPr>
          <w:spacing w:val="40"/>
          <w:sz w:val="22"/>
        </w:rPr>
        <w:t> </w:t>
      </w:r>
      <w:r>
        <w:rPr>
          <w:sz w:val="22"/>
        </w:rPr>
        <w:t>serious </w:t>
      </w:r>
      <w:r>
        <w:rPr>
          <w:spacing w:val="-2"/>
          <w:sz w:val="22"/>
        </w:rPr>
        <w:t>problems;</w:t>
      </w:r>
    </w:p>
    <w:p>
      <w:pPr>
        <w:pStyle w:val="BodyText"/>
        <w:spacing w:before="4"/>
        <w:rPr>
          <w:sz w:val="33"/>
        </w:rPr>
      </w:pPr>
    </w:p>
    <w:p>
      <w:pPr>
        <w:pStyle w:val="ListParagraph"/>
        <w:numPr>
          <w:ilvl w:val="0"/>
          <w:numId w:val="1"/>
        </w:numPr>
        <w:tabs>
          <w:tab w:pos="1189" w:val="left" w:leader="none"/>
        </w:tabs>
        <w:spacing w:line="369" w:lineRule="auto" w:before="1" w:after="0"/>
        <w:ind w:left="1188" w:right="113" w:hanging="341"/>
        <w:jc w:val="both"/>
        <w:rPr>
          <w:sz w:val="22"/>
        </w:rPr>
      </w:pPr>
      <w:r>
        <w:rPr>
          <w:b/>
          <w:sz w:val="22"/>
        </w:rPr>
        <w:t>CALLS ON </w:t>
      </w:r>
      <w:r>
        <w:rPr>
          <w:sz w:val="22"/>
        </w:rPr>
        <w:t>all OAU Member States to give effective individual and collective aid to and co-operate in all areas with, the Republic of Comoro to enable it defend and safeguard its independence, territorial integrity and national sovereignty;</w:t>
      </w:r>
    </w:p>
    <w:p>
      <w:pPr>
        <w:pStyle w:val="BodyText"/>
        <w:spacing w:before="6"/>
        <w:rPr>
          <w:sz w:val="33"/>
        </w:rPr>
      </w:pPr>
    </w:p>
    <w:p>
      <w:pPr>
        <w:pStyle w:val="ListParagraph"/>
        <w:numPr>
          <w:ilvl w:val="0"/>
          <w:numId w:val="1"/>
        </w:numPr>
        <w:tabs>
          <w:tab w:pos="1189" w:val="left" w:leader="none"/>
        </w:tabs>
        <w:spacing w:line="372" w:lineRule="auto" w:before="1" w:after="0"/>
        <w:ind w:left="1188" w:right="109" w:hanging="341"/>
        <w:jc w:val="both"/>
        <w:rPr>
          <w:sz w:val="22"/>
        </w:rPr>
      </w:pPr>
      <w:r>
        <w:rPr>
          <w:b/>
          <w:sz w:val="22"/>
        </w:rPr>
        <w:t>REQUESTS</w:t>
      </w:r>
      <w:r>
        <w:rPr>
          <w:b/>
          <w:spacing w:val="40"/>
          <w:sz w:val="22"/>
        </w:rPr>
        <w:t> </w:t>
      </w:r>
      <w:r>
        <w:rPr>
          <w:sz w:val="22"/>
        </w:rPr>
        <w:t>the</w:t>
      </w:r>
      <w:r>
        <w:rPr>
          <w:spacing w:val="33"/>
          <w:sz w:val="22"/>
        </w:rPr>
        <w:t> </w:t>
      </w:r>
      <w:r>
        <w:rPr>
          <w:sz w:val="22"/>
        </w:rPr>
        <w:t>Chairman</w:t>
      </w:r>
      <w:r>
        <w:rPr>
          <w:spacing w:val="34"/>
          <w:sz w:val="22"/>
        </w:rPr>
        <w:t> </w:t>
      </w:r>
      <w:r>
        <w:rPr>
          <w:sz w:val="22"/>
        </w:rPr>
        <w:t>of</w:t>
      </w:r>
      <w:r>
        <w:rPr>
          <w:spacing w:val="33"/>
          <w:sz w:val="22"/>
        </w:rPr>
        <w:t> </w:t>
      </w:r>
      <w:r>
        <w:rPr>
          <w:sz w:val="22"/>
        </w:rPr>
        <w:t>the</w:t>
      </w:r>
      <w:r>
        <w:rPr>
          <w:spacing w:val="33"/>
          <w:sz w:val="22"/>
        </w:rPr>
        <w:t> </w:t>
      </w:r>
      <w:r>
        <w:rPr>
          <w:sz w:val="22"/>
        </w:rPr>
        <w:t>Council</w:t>
      </w:r>
      <w:r>
        <w:rPr>
          <w:spacing w:val="33"/>
          <w:sz w:val="22"/>
        </w:rPr>
        <w:t> </w:t>
      </w:r>
      <w:r>
        <w:rPr>
          <w:sz w:val="22"/>
        </w:rPr>
        <w:t>of</w:t>
      </w:r>
      <w:r>
        <w:rPr>
          <w:spacing w:val="33"/>
          <w:sz w:val="22"/>
        </w:rPr>
        <w:t> </w:t>
      </w:r>
      <w:r>
        <w:rPr>
          <w:sz w:val="22"/>
        </w:rPr>
        <w:t>Minister</w:t>
      </w:r>
      <w:r>
        <w:rPr>
          <w:spacing w:val="33"/>
          <w:sz w:val="22"/>
        </w:rPr>
        <w:t> </w:t>
      </w:r>
      <w:r>
        <w:rPr>
          <w:sz w:val="22"/>
        </w:rPr>
        <w:t>and</w:t>
      </w:r>
      <w:r>
        <w:rPr>
          <w:spacing w:val="34"/>
          <w:sz w:val="22"/>
        </w:rPr>
        <w:t> </w:t>
      </w:r>
      <w:r>
        <w:rPr>
          <w:sz w:val="22"/>
        </w:rPr>
        <w:t>the</w:t>
      </w:r>
      <w:r>
        <w:rPr>
          <w:spacing w:val="33"/>
          <w:sz w:val="22"/>
        </w:rPr>
        <w:t> </w:t>
      </w:r>
      <w:r>
        <w:rPr>
          <w:sz w:val="22"/>
        </w:rPr>
        <w:t>Secretary-General</w:t>
      </w:r>
      <w:r>
        <w:rPr>
          <w:spacing w:val="34"/>
          <w:sz w:val="22"/>
        </w:rPr>
        <w:t> </w:t>
      </w:r>
      <w:r>
        <w:rPr>
          <w:sz w:val="22"/>
        </w:rPr>
        <w:t>of the OAU to follow closely the development of events in the Comoro Islands with a</w:t>
      </w:r>
      <w:r>
        <w:rPr>
          <w:spacing w:val="40"/>
          <w:sz w:val="22"/>
        </w:rPr>
        <w:t> </w:t>
      </w:r>
      <w:r>
        <w:rPr>
          <w:sz w:val="22"/>
        </w:rPr>
        <w:t>view to taking the appropriate steps;</w:t>
      </w:r>
    </w:p>
    <w:p>
      <w:pPr>
        <w:pStyle w:val="BodyText"/>
        <w:spacing w:before="10"/>
        <w:rPr>
          <w:sz w:val="32"/>
        </w:rPr>
      </w:pPr>
    </w:p>
    <w:p>
      <w:pPr>
        <w:pStyle w:val="ListParagraph"/>
        <w:numPr>
          <w:ilvl w:val="0"/>
          <w:numId w:val="1"/>
        </w:numPr>
        <w:tabs>
          <w:tab w:pos="1189" w:val="left" w:leader="none"/>
        </w:tabs>
        <w:spacing w:line="369" w:lineRule="auto" w:before="0" w:after="0"/>
        <w:ind w:left="1188" w:right="110" w:hanging="341"/>
        <w:jc w:val="both"/>
        <w:rPr>
          <w:sz w:val="22"/>
        </w:rPr>
      </w:pPr>
      <w:r>
        <w:rPr>
          <w:b/>
          <w:sz w:val="22"/>
        </w:rPr>
        <w:t>REQUESTS </w:t>
      </w:r>
      <w:r>
        <w:rPr>
          <w:sz w:val="22"/>
        </w:rPr>
        <w:t>that the issue of the Comoro Island of Mayotte remains a permanent subject on the agenda of the meetings and conferences of the Council of Ministers of</w:t>
      </w:r>
      <w:r>
        <w:rPr>
          <w:spacing w:val="40"/>
          <w:sz w:val="22"/>
        </w:rPr>
        <w:t> </w:t>
      </w:r>
      <w:r>
        <w:rPr>
          <w:sz w:val="22"/>
        </w:rPr>
        <w:t>the OAU and of the Co-ordinating Committee for the African Liberation as long as France illegally continues to occupy the Comoro Islands of Mayotte;</w:t>
      </w:r>
    </w:p>
    <w:p>
      <w:pPr>
        <w:pStyle w:val="BodyText"/>
        <w:spacing w:before="6"/>
        <w:rPr>
          <w:sz w:val="33"/>
        </w:rPr>
      </w:pPr>
    </w:p>
    <w:p>
      <w:pPr>
        <w:pStyle w:val="ListParagraph"/>
        <w:numPr>
          <w:ilvl w:val="0"/>
          <w:numId w:val="1"/>
        </w:numPr>
        <w:tabs>
          <w:tab w:pos="1189" w:val="left" w:leader="none"/>
        </w:tabs>
        <w:spacing w:line="369" w:lineRule="auto" w:before="1" w:after="0"/>
        <w:ind w:left="1188" w:right="109" w:hanging="341"/>
        <w:jc w:val="both"/>
        <w:rPr>
          <w:sz w:val="22"/>
        </w:rPr>
      </w:pPr>
      <w:r>
        <w:rPr>
          <w:b/>
          <w:sz w:val="22"/>
        </w:rPr>
        <w:t>DEMANDS </w:t>
      </w:r>
      <w:r>
        <w:rPr>
          <w:sz w:val="22"/>
        </w:rPr>
        <w:t>also whether the member states would like to include the question of Comoro Island of Mayotte to the agenda of all the forthcoming meetings of Non- Aligned countries, the General Assembly of United Nations and General Conferences</w:t>
      </w:r>
      <w:r>
        <w:rPr>
          <w:spacing w:val="80"/>
          <w:sz w:val="22"/>
        </w:rPr>
        <w:t> </w:t>
      </w:r>
      <w:r>
        <w:rPr>
          <w:sz w:val="22"/>
        </w:rPr>
        <w:t>of all institutions and United Nations Organizations and that they would support the resolutions condemning the illegal occupation by France of the Comoro Island of </w:t>
      </w:r>
      <w:r>
        <w:rPr>
          <w:spacing w:val="-2"/>
          <w:sz w:val="22"/>
        </w:rPr>
        <w:t>Mayotte.</w:t>
      </w:r>
    </w:p>
    <w:p>
      <w:pPr>
        <w:pStyle w:val="BodyText"/>
        <w:spacing w:before="9"/>
        <w:rPr>
          <w:sz w:val="33"/>
        </w:rPr>
      </w:pPr>
    </w:p>
    <w:p>
      <w:pPr>
        <w:pStyle w:val="BodyText"/>
        <w:ind w:left="1524"/>
      </w:pPr>
      <w:r>
        <w:rPr>
          <w:u w:val="single"/>
        </w:rPr>
        <w:t>*7</w:t>
      </w:r>
      <w:r>
        <w:rPr>
          <w:spacing w:val="8"/>
          <w:u w:val="single"/>
        </w:rPr>
        <w:t> </w:t>
      </w:r>
      <w:r>
        <w:rPr>
          <w:u w:val="single"/>
        </w:rPr>
        <w:t>Members</w:t>
      </w:r>
      <w:r>
        <w:rPr>
          <w:spacing w:val="8"/>
          <w:u w:val="single"/>
        </w:rPr>
        <w:t> </w:t>
      </w:r>
      <w:r>
        <w:rPr>
          <w:u w:val="single"/>
        </w:rPr>
        <w:t>of</w:t>
      </w:r>
      <w:r>
        <w:rPr>
          <w:spacing w:val="8"/>
          <w:u w:val="single"/>
        </w:rPr>
        <w:t> </w:t>
      </w:r>
      <w:r>
        <w:rPr>
          <w:u w:val="single"/>
        </w:rPr>
        <w:t>Ad</w:t>
      </w:r>
      <w:r>
        <w:rPr>
          <w:spacing w:val="8"/>
          <w:u w:val="single"/>
        </w:rPr>
        <w:t> </w:t>
      </w:r>
      <w:r>
        <w:rPr>
          <w:u w:val="single"/>
        </w:rPr>
        <w:t>Hoc</w:t>
      </w:r>
      <w:r>
        <w:rPr>
          <w:spacing w:val="8"/>
          <w:u w:val="single"/>
        </w:rPr>
        <w:t> </w:t>
      </w:r>
      <w:r>
        <w:rPr>
          <w:u w:val="single"/>
        </w:rPr>
        <w:t>Committee</w:t>
      </w:r>
      <w:r>
        <w:rPr>
          <w:spacing w:val="8"/>
          <w:u w:val="single"/>
        </w:rPr>
        <w:t> </w:t>
      </w:r>
      <w:r>
        <w:rPr>
          <w:u w:val="single"/>
        </w:rPr>
        <w:t>on</w:t>
      </w:r>
      <w:r>
        <w:rPr>
          <w:spacing w:val="8"/>
          <w:u w:val="single"/>
        </w:rPr>
        <w:t> </w:t>
      </w:r>
      <w:r>
        <w:rPr>
          <w:spacing w:val="-2"/>
          <w:u w:val="single"/>
        </w:rPr>
        <w:t>Comoro</w:t>
      </w:r>
    </w:p>
    <w:p>
      <w:pPr>
        <w:pStyle w:val="ListParagraph"/>
        <w:numPr>
          <w:ilvl w:val="1"/>
          <w:numId w:val="1"/>
        </w:numPr>
        <w:tabs>
          <w:tab w:pos="1814" w:val="left" w:leader="none"/>
          <w:tab w:pos="3555" w:val="left" w:leader="none"/>
        </w:tabs>
        <w:spacing w:line="240" w:lineRule="auto" w:before="136" w:after="0"/>
        <w:ind w:left="1813" w:right="0" w:hanging="290"/>
        <w:jc w:val="left"/>
        <w:rPr>
          <w:sz w:val="22"/>
        </w:rPr>
      </w:pPr>
      <w:r>
        <w:rPr>
          <w:spacing w:val="-2"/>
          <w:sz w:val="22"/>
        </w:rPr>
        <w:t>Algeria</w:t>
      </w:r>
      <w:r>
        <w:rPr>
          <w:sz w:val="22"/>
        </w:rPr>
        <w:tab/>
        <w:t>4.</w:t>
      </w:r>
      <w:r>
        <w:rPr>
          <w:spacing w:val="72"/>
          <w:sz w:val="22"/>
        </w:rPr>
        <w:t> </w:t>
      </w:r>
      <w:r>
        <w:rPr>
          <w:spacing w:val="-2"/>
          <w:sz w:val="22"/>
        </w:rPr>
        <w:t>Gabon</w:t>
      </w:r>
    </w:p>
    <w:p>
      <w:pPr>
        <w:pStyle w:val="ListParagraph"/>
        <w:numPr>
          <w:ilvl w:val="1"/>
          <w:numId w:val="1"/>
        </w:numPr>
        <w:tabs>
          <w:tab w:pos="1821" w:val="left" w:leader="none"/>
          <w:tab w:pos="3555" w:val="left" w:leader="none"/>
        </w:tabs>
        <w:spacing w:line="240" w:lineRule="auto" w:before="140" w:after="0"/>
        <w:ind w:left="1820" w:right="0" w:hanging="297"/>
        <w:jc w:val="left"/>
        <w:rPr>
          <w:sz w:val="22"/>
        </w:rPr>
      </w:pPr>
      <w:r>
        <w:rPr>
          <w:spacing w:val="-2"/>
          <w:sz w:val="22"/>
        </w:rPr>
        <w:t>Cameroon</w:t>
      </w:r>
      <w:r>
        <w:rPr>
          <w:sz w:val="22"/>
        </w:rPr>
        <w:tab/>
        <w:t>5.</w:t>
      </w:r>
      <w:r>
        <w:rPr>
          <w:spacing w:val="70"/>
          <w:sz w:val="22"/>
        </w:rPr>
        <w:t> </w:t>
      </w:r>
      <w:r>
        <w:rPr>
          <w:spacing w:val="-2"/>
          <w:sz w:val="22"/>
        </w:rPr>
        <w:t>Madagascar</w:t>
      </w:r>
    </w:p>
    <w:p>
      <w:pPr>
        <w:pStyle w:val="ListParagraph"/>
        <w:numPr>
          <w:ilvl w:val="1"/>
          <w:numId w:val="1"/>
        </w:numPr>
        <w:tabs>
          <w:tab w:pos="1823" w:val="left" w:leader="none"/>
          <w:tab w:pos="3555" w:val="left" w:leader="none"/>
        </w:tabs>
        <w:spacing w:line="240" w:lineRule="auto" w:before="136" w:after="0"/>
        <w:ind w:left="1822" w:right="0" w:hanging="299"/>
        <w:jc w:val="left"/>
        <w:rPr>
          <w:sz w:val="22"/>
        </w:rPr>
      </w:pPr>
      <w:r>
        <w:rPr>
          <w:spacing w:val="-2"/>
          <w:sz w:val="22"/>
        </w:rPr>
        <w:t>Comoro</w:t>
      </w:r>
      <w:r>
        <w:rPr>
          <w:sz w:val="22"/>
        </w:rPr>
        <w:tab/>
        <w:t>6.</w:t>
      </w:r>
      <w:r>
        <w:rPr>
          <w:spacing w:val="70"/>
          <w:sz w:val="22"/>
        </w:rPr>
        <w:t> </w:t>
      </w:r>
      <w:r>
        <w:rPr>
          <w:spacing w:val="-2"/>
          <w:sz w:val="22"/>
        </w:rPr>
        <w:t>Mozambique</w:t>
      </w:r>
    </w:p>
    <w:p>
      <w:pPr>
        <w:pStyle w:val="BodyText"/>
        <w:spacing w:before="131"/>
        <w:ind w:left="3555"/>
      </w:pPr>
      <w:r>
        <w:rPr/>
        <w:t>7.</w:t>
      </w:r>
      <w:r>
        <w:rPr>
          <w:spacing w:val="68"/>
        </w:rPr>
        <w:t> </w:t>
      </w:r>
      <w:r>
        <w:rPr>
          <w:spacing w:val="-2"/>
        </w:rPr>
        <w:t>Senegal</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74720"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496</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41</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decimal"/>
      <w:lvlText w:val="%2."/>
      <w:lvlJc w:val="left"/>
      <w:pPr>
        <w:ind w:left="1524" w:hanging="336"/>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2">
      <w:start w:val="0"/>
      <w:numFmt w:val="bullet"/>
      <w:lvlText w:val="•"/>
      <w:lvlJc w:val="left"/>
      <w:pPr>
        <w:ind w:left="1820" w:hanging="336"/>
      </w:pPr>
      <w:rPr>
        <w:rFonts w:hint="default"/>
        <w:lang w:val="en-US" w:eastAsia="en-US" w:bidi="ar-SA"/>
      </w:rPr>
    </w:lvl>
    <w:lvl w:ilvl="3">
      <w:start w:val="0"/>
      <w:numFmt w:val="bullet"/>
      <w:lvlText w:val="•"/>
      <w:lvlJc w:val="left"/>
      <w:pPr>
        <w:ind w:left="2727" w:hanging="336"/>
      </w:pPr>
      <w:rPr>
        <w:rFonts w:hint="default"/>
        <w:lang w:val="en-US" w:eastAsia="en-US" w:bidi="ar-SA"/>
      </w:rPr>
    </w:lvl>
    <w:lvl w:ilvl="4">
      <w:start w:val="0"/>
      <w:numFmt w:val="bullet"/>
      <w:lvlText w:val="•"/>
      <w:lvlJc w:val="left"/>
      <w:pPr>
        <w:ind w:left="3635" w:hanging="336"/>
      </w:pPr>
      <w:rPr>
        <w:rFonts w:hint="default"/>
        <w:lang w:val="en-US" w:eastAsia="en-US" w:bidi="ar-SA"/>
      </w:rPr>
    </w:lvl>
    <w:lvl w:ilvl="5">
      <w:start w:val="0"/>
      <w:numFmt w:val="bullet"/>
      <w:lvlText w:val="•"/>
      <w:lvlJc w:val="left"/>
      <w:pPr>
        <w:ind w:left="4542" w:hanging="336"/>
      </w:pPr>
      <w:rPr>
        <w:rFonts w:hint="default"/>
        <w:lang w:val="en-US" w:eastAsia="en-US" w:bidi="ar-SA"/>
      </w:rPr>
    </w:lvl>
    <w:lvl w:ilvl="6">
      <w:start w:val="0"/>
      <w:numFmt w:val="bullet"/>
      <w:lvlText w:val="•"/>
      <w:lvlJc w:val="left"/>
      <w:pPr>
        <w:ind w:left="5450" w:hanging="336"/>
      </w:pPr>
      <w:rPr>
        <w:rFonts w:hint="default"/>
        <w:lang w:val="en-US" w:eastAsia="en-US" w:bidi="ar-SA"/>
      </w:rPr>
    </w:lvl>
    <w:lvl w:ilvl="7">
      <w:start w:val="0"/>
      <w:numFmt w:val="bullet"/>
      <w:lvlText w:val="•"/>
      <w:lvlJc w:val="left"/>
      <w:pPr>
        <w:ind w:left="6357" w:hanging="336"/>
      </w:pPr>
      <w:rPr>
        <w:rFonts w:hint="default"/>
        <w:lang w:val="en-US" w:eastAsia="en-US" w:bidi="ar-SA"/>
      </w:rPr>
    </w:lvl>
    <w:lvl w:ilvl="8">
      <w:start w:val="0"/>
      <w:numFmt w:val="bullet"/>
      <w:lvlText w:val="•"/>
      <w:lvlJc w:val="left"/>
      <w:pPr>
        <w:ind w:left="7265"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
      <w:ind w:left="1448" w:right="142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8" w:right="109"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2023-06-07T08:49:55Z</dcterms:created>
  <dcterms:modified xsi:type="dcterms:W3CDTF">2023-06-07T08:49:55Z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