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500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49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INTERNATIONAL LEGAL STATUS OF RACIST SOUTH </w:t>
      </w:r>
      <w:r>
        <w:rPr>
          <w:u w:val="non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9" w:lineRule="auto" w:before="96"/>
        <w:ind w:left="171" w:right="128" w:firstLine="676"/>
        <w:jc w:val="both"/>
      </w:pPr>
      <w:r>
        <w:rPr/>
        <w:t>The Council of Ministers meeting in its Twenty-Seventh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11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legal</w:t>
      </w:r>
      <w:r>
        <w:rPr>
          <w:spacing w:val="40"/>
        </w:rPr>
        <w:t> </w:t>
      </w:r>
      <w:r>
        <w:rPr/>
        <w:t>status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racist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Africa, CM/742 (XXVII);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1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the National Liberation Movements of South Africa, ANC</w:t>
      </w:r>
      <w:r>
        <w:rPr>
          <w:spacing w:val="40"/>
        </w:rPr>
        <w:t> </w:t>
      </w:r>
      <w:r>
        <w:rPr/>
        <w:t>and PAC, recognized by the OAU, reject the status of the so-called Republic of South Africa as an independent state;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125" w:firstLine="676"/>
        <w:jc w:val="both"/>
      </w:pPr>
      <w:r>
        <w:rPr>
          <w:b/>
          <w:u w:val="single"/>
        </w:rPr>
        <w:t>Nothing further</w:t>
      </w:r>
      <w:r>
        <w:rPr>
          <w:b/>
        </w:rPr>
        <w:t> </w:t>
      </w:r>
      <w:r>
        <w:rPr/>
        <w:t>that the said Liberation Movements are recognized by the OAU and the United Nations as the legitimate representatives of the people of South Africa;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recognition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legitimate</w:t>
      </w:r>
      <w:r>
        <w:rPr>
          <w:spacing w:val="40"/>
          <w:sz w:val="22"/>
        </w:rPr>
        <w:t> </w:t>
      </w:r>
      <w:r>
        <w:rPr>
          <w:sz w:val="22"/>
        </w:rPr>
        <w:t>struggle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self- determination by the people of South African and their Liberation Movements;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RESOLVES</w:t>
      </w:r>
      <w:r>
        <w:rPr>
          <w:b/>
          <w:spacing w:val="40"/>
          <w:sz w:val="22"/>
        </w:rPr>
        <w:t> </w:t>
      </w:r>
      <w:r>
        <w:rPr>
          <w:sz w:val="22"/>
        </w:rPr>
        <w:t>unanimously to authorize the setting up of a Commission of African Legal experts to review this question of South Africa’s International Legal Status and submit its report to the 28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Ordinary Session of the Council of Ministers.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136" w:hanging="372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6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2023-06-07T08:50:05Z</dcterms:created>
  <dcterms:modified xsi:type="dcterms:W3CDTF">2023-06-07T08:50:05Z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