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504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54</w:t>
      </w:r>
    </w:p>
    <w:p>
      <w:pPr>
        <w:pStyle w:val="BodyText"/>
        <w:rPr>
          <w:sz w:val="20"/>
        </w:rPr>
      </w:pPr>
    </w:p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THE AGRICULTURAL PRODUCTIVITY OF PEASANT </w:t>
      </w:r>
      <w:r>
        <w:rPr>
          <w:u w:val="none"/>
        </w:rPr>
        <w:t> </w:t>
      </w:r>
      <w:r>
        <w:rPr>
          <w:u w:val="single"/>
        </w:rPr>
        <w:t>FARMERS IN AFRICA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32" w:firstLine="676"/>
        <w:jc w:val="both"/>
      </w:pPr>
      <w:r>
        <w:rPr>
          <w:b/>
          <w:u w:val="single"/>
        </w:rPr>
        <w:t>Nothing</w:t>
      </w:r>
      <w:r>
        <w:rPr>
          <w:b/>
        </w:rPr>
        <w:t> </w:t>
      </w:r>
      <w:r>
        <w:rPr/>
        <w:t>that the majority of the African people derive their livelihood from farming and other agricultural activities;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71" w:right="116" w:firstLine="677"/>
        <w:jc w:val="both"/>
      </w:pPr>
      <w:r>
        <w:rPr>
          <w:b/>
          <w:u w:val="single"/>
        </w:rPr>
        <w:t>Pursuant</w:t>
      </w:r>
      <w:r>
        <w:rPr>
          <w:b/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381</w:t>
      </w:r>
      <w:r>
        <w:rPr>
          <w:spacing w:val="40"/>
        </w:rPr>
        <w:t> </w:t>
      </w:r>
      <w:r>
        <w:rPr/>
        <w:t>(XIII)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raising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productivity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peasant farmers in Africa;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18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report, CM/771 (XXVII), on the expert’s panel for raising the</w:t>
      </w:r>
      <w:r>
        <w:rPr>
          <w:spacing w:val="80"/>
        </w:rPr>
        <w:t> </w:t>
      </w:r>
      <w:r>
        <w:rPr/>
        <w:t>productivity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peasant</w:t>
      </w:r>
      <w:r>
        <w:rPr>
          <w:spacing w:val="38"/>
        </w:rPr>
        <w:t> </w:t>
      </w:r>
      <w:r>
        <w:rPr/>
        <w:t>farmers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Africa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was</w:t>
      </w:r>
      <w:r>
        <w:rPr>
          <w:spacing w:val="38"/>
        </w:rPr>
        <w:t> </w:t>
      </w:r>
      <w:r>
        <w:rPr/>
        <w:t>held</w:t>
      </w:r>
      <w:r>
        <w:rPr>
          <w:spacing w:val="38"/>
        </w:rPr>
        <w:t> </w:t>
      </w:r>
      <w:r>
        <w:rPr/>
        <w:t>at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OAU</w:t>
      </w:r>
      <w:r>
        <w:rPr>
          <w:spacing w:val="37"/>
        </w:rPr>
        <w:t> </w:t>
      </w:r>
      <w:r>
        <w:rPr/>
        <w:t>Headquarters</w:t>
      </w:r>
      <w:r>
        <w:rPr>
          <w:spacing w:val="37"/>
        </w:rPr>
        <w:t> </w:t>
      </w:r>
      <w:r>
        <w:rPr/>
        <w:t>from</w:t>
      </w:r>
      <w:r>
        <w:rPr>
          <w:spacing w:val="38"/>
        </w:rPr>
        <w:t> </w:t>
      </w:r>
      <w:r>
        <w:rPr/>
        <w:t>3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7 May 1976;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866" w:val="left" w:leader="none"/>
        </w:tabs>
        <w:spacing w:line="367" w:lineRule="auto" w:before="0" w:after="0"/>
        <w:ind w:left="1865" w:right="111" w:hanging="341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Secretary-General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OAU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forward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document</w:t>
      </w:r>
      <w:r>
        <w:rPr>
          <w:spacing w:val="33"/>
          <w:sz w:val="22"/>
        </w:rPr>
        <w:t> </w:t>
      </w:r>
      <w:r>
        <w:rPr>
          <w:sz w:val="22"/>
        </w:rPr>
        <w:t>of the experts as well as the recommendations to member States for their observations and comments.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866" w:val="left" w:leader="none"/>
        </w:tabs>
        <w:spacing w:line="369" w:lineRule="auto" w:before="0" w:after="0"/>
        <w:ind w:left="1865" w:right="111" w:hanging="341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further Member States to take all steps to ensure the success for</w:t>
      </w:r>
      <w:r>
        <w:rPr>
          <w:spacing w:val="40"/>
          <w:sz w:val="22"/>
        </w:rPr>
        <w:t> </w:t>
      </w:r>
      <w:r>
        <w:rPr>
          <w:sz w:val="22"/>
        </w:rPr>
        <w:t>future technical expert meetings dealing with this question, which will be held whenever necessary.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65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3397" w:hanging="263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5" w:right="111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2023-06-07T08:50:15Z</dcterms:created>
  <dcterms:modified xsi:type="dcterms:W3CDTF">2023-06-07T08:50:15Z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