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7"/>
          <w:u w:val="single"/>
        </w:rPr>
        <w:t> </w:t>
      </w:r>
      <w:r>
        <w:rPr>
          <w:u w:val="single"/>
        </w:rPr>
        <w:t>ON</w:t>
      </w:r>
      <w:r>
        <w:rPr>
          <w:spacing w:val="8"/>
          <w:u w:val="single"/>
        </w:rPr>
        <w:t> </w:t>
      </w:r>
      <w:r>
        <w:rPr>
          <w:spacing w:val="-2"/>
          <w:u w:val="single"/>
        </w:rPr>
        <w:t>UNESCO</w:t>
      </w:r>
    </w:p>
    <w:p>
      <w:pPr>
        <w:pStyle w:val="BodyText"/>
        <w:rPr>
          <w:b/>
          <w:sz w:val="20"/>
        </w:rPr>
      </w:pPr>
    </w:p>
    <w:p>
      <w:pPr>
        <w:pStyle w:val="BodyText"/>
        <w:spacing w:before="3"/>
        <w:rPr>
          <w:b/>
          <w:sz w:val="17"/>
        </w:rPr>
      </w:pPr>
    </w:p>
    <w:p>
      <w:pPr>
        <w:pStyle w:val="BodyText"/>
        <w:spacing w:line="369" w:lineRule="auto" w:before="96"/>
        <w:ind w:left="171" w:right="116" w:firstLine="676"/>
        <w:jc w:val="both"/>
      </w:pPr>
      <w:r>
        <w:rPr/>
        <w:t>The Council of Ministers of the Organization of African Unity meeting in its Twenty- Seventh Ordinary Session at Port Louis, Mauritius, from 24 June to 3</w:t>
      </w:r>
      <w:r>
        <w:rPr>
          <w:vertAlign w:val="superscript"/>
        </w:rPr>
        <w:t>rd</w:t>
      </w:r>
      <w:r>
        <w:rPr>
          <w:vertAlign w:val="baseline"/>
        </w:rPr>
        <w:t> July, 1976.</w:t>
      </w:r>
    </w:p>
    <w:p>
      <w:pPr>
        <w:pStyle w:val="BodyText"/>
        <w:spacing w:before="1"/>
        <w:rPr>
          <w:sz w:val="34"/>
        </w:rPr>
      </w:pPr>
    </w:p>
    <w:p>
      <w:pPr>
        <w:pStyle w:val="BodyText"/>
        <w:spacing w:line="364" w:lineRule="auto"/>
        <w:ind w:left="171" w:right="111" w:firstLine="676"/>
        <w:jc w:val="both"/>
      </w:pPr>
      <w:r>
        <w:rPr>
          <w:b/>
          <w:u w:val="single"/>
        </w:rPr>
        <w:t>Having examined</w:t>
      </w:r>
      <w:r>
        <w:rPr>
          <w:b/>
        </w:rPr>
        <w:t> </w:t>
      </w:r>
      <w:r>
        <w:rPr/>
        <w:t>the prospects of cooperation between the OAU and the specialized Agencies of the UNO in general and between the OAU and the UNESCO in particular;</w:t>
      </w:r>
    </w:p>
    <w:p>
      <w:pPr>
        <w:pStyle w:val="BodyText"/>
        <w:spacing w:before="2"/>
        <w:rPr>
          <w:sz w:val="34"/>
        </w:rPr>
      </w:pPr>
    </w:p>
    <w:p>
      <w:pPr>
        <w:pStyle w:val="BodyText"/>
        <w:spacing w:line="372" w:lineRule="auto"/>
        <w:ind w:left="171" w:right="109" w:firstLine="676"/>
        <w:jc w:val="both"/>
      </w:pPr>
      <w:r>
        <w:rPr>
          <w:b/>
          <w:u w:val="single"/>
        </w:rPr>
        <w:t>Reaffirming</w:t>
      </w:r>
      <w:r>
        <w:rPr>
          <w:b/>
          <w:spacing w:val="40"/>
        </w:rPr>
        <w:t> </w:t>
      </w:r>
      <w:r>
        <w:rPr/>
        <w:t>the</w:t>
      </w:r>
      <w:r>
        <w:rPr>
          <w:spacing w:val="40"/>
        </w:rPr>
        <w:t> </w:t>
      </w:r>
      <w:r>
        <w:rPr/>
        <w:t>resolutions</w:t>
      </w:r>
      <w:r>
        <w:rPr>
          <w:spacing w:val="40"/>
        </w:rPr>
        <w:t> </w:t>
      </w:r>
      <w:r>
        <w:rPr/>
        <w:t>of</w:t>
      </w:r>
      <w:r>
        <w:rPr>
          <w:spacing w:val="40"/>
        </w:rPr>
        <w:t> </w:t>
      </w:r>
      <w:r>
        <w:rPr/>
        <w:t>the</w:t>
      </w:r>
      <w:r>
        <w:rPr>
          <w:spacing w:val="40"/>
        </w:rPr>
        <w:t> </w:t>
      </w:r>
      <w:r>
        <w:rPr/>
        <w:t>Sixth</w:t>
      </w:r>
      <w:r>
        <w:rPr>
          <w:spacing w:val="40"/>
        </w:rPr>
        <w:t> </w:t>
      </w:r>
      <w:r>
        <w:rPr/>
        <w:t>and</w:t>
      </w:r>
      <w:r>
        <w:rPr>
          <w:spacing w:val="40"/>
        </w:rPr>
        <w:t> </w:t>
      </w:r>
      <w:r>
        <w:rPr/>
        <w:t>Seventh</w:t>
      </w:r>
      <w:r>
        <w:rPr>
          <w:spacing w:val="40"/>
        </w:rPr>
        <w:t> </w:t>
      </w:r>
      <w:r>
        <w:rPr/>
        <w:t>Extraordinary</w:t>
      </w:r>
      <w:r>
        <w:rPr>
          <w:spacing w:val="40"/>
        </w:rPr>
        <w:t> </w:t>
      </w:r>
      <w:r>
        <w:rPr/>
        <w:t>Sessions</w:t>
      </w:r>
      <w:r>
        <w:rPr>
          <w:spacing w:val="40"/>
        </w:rPr>
        <w:t> </w:t>
      </w:r>
      <w:r>
        <w:rPr/>
        <w:t>of</w:t>
      </w:r>
      <w:r>
        <w:rPr>
          <w:spacing w:val="40"/>
        </w:rPr>
        <w:t> </w:t>
      </w:r>
      <w:r>
        <w:rPr/>
        <w:t>the United</w:t>
      </w:r>
      <w:r>
        <w:rPr>
          <w:spacing w:val="38"/>
        </w:rPr>
        <w:t> </w:t>
      </w:r>
      <w:r>
        <w:rPr/>
        <w:t>Nations</w:t>
      </w:r>
      <w:r>
        <w:rPr>
          <w:spacing w:val="37"/>
        </w:rPr>
        <w:t> </w:t>
      </w:r>
      <w:r>
        <w:rPr/>
        <w:t>General</w:t>
      </w:r>
      <w:r>
        <w:rPr>
          <w:spacing w:val="37"/>
        </w:rPr>
        <w:t> </w:t>
      </w:r>
      <w:r>
        <w:rPr/>
        <w:t>Assembly</w:t>
      </w:r>
      <w:r>
        <w:rPr>
          <w:spacing w:val="37"/>
        </w:rPr>
        <w:t> </w:t>
      </w:r>
      <w:r>
        <w:rPr/>
        <w:t>on</w:t>
      </w:r>
      <w:r>
        <w:rPr>
          <w:spacing w:val="38"/>
        </w:rPr>
        <w:t> </w:t>
      </w:r>
      <w:r>
        <w:rPr/>
        <w:t>the</w:t>
      </w:r>
      <w:r>
        <w:rPr>
          <w:spacing w:val="37"/>
        </w:rPr>
        <w:t> </w:t>
      </w:r>
      <w:r>
        <w:rPr/>
        <w:t>role</w:t>
      </w:r>
      <w:r>
        <w:rPr>
          <w:spacing w:val="37"/>
        </w:rPr>
        <w:t> </w:t>
      </w:r>
      <w:r>
        <w:rPr/>
        <w:t>entrusted</w:t>
      </w:r>
      <w:r>
        <w:rPr>
          <w:spacing w:val="38"/>
        </w:rPr>
        <w:t> </w:t>
      </w:r>
      <w:r>
        <w:rPr/>
        <w:t>to</w:t>
      </w:r>
      <w:r>
        <w:rPr>
          <w:spacing w:val="37"/>
        </w:rPr>
        <w:t> </w:t>
      </w:r>
      <w:r>
        <w:rPr/>
        <w:t>the</w:t>
      </w:r>
      <w:r>
        <w:rPr>
          <w:spacing w:val="37"/>
        </w:rPr>
        <w:t> </w:t>
      </w:r>
      <w:r>
        <w:rPr/>
        <w:t>specialized Agencies as regards their contributions to the development and maintenance of peace;</w:t>
      </w:r>
    </w:p>
    <w:p>
      <w:pPr>
        <w:pStyle w:val="BodyText"/>
        <w:spacing w:before="11"/>
        <w:rPr>
          <w:sz w:val="32"/>
        </w:rPr>
      </w:pPr>
    </w:p>
    <w:p>
      <w:pPr>
        <w:spacing w:line="369" w:lineRule="auto" w:before="0"/>
        <w:ind w:left="171" w:right="125" w:firstLine="676"/>
        <w:jc w:val="both"/>
        <w:rPr>
          <w:sz w:val="22"/>
        </w:rPr>
      </w:pPr>
      <w:r>
        <w:rPr>
          <w:b/>
          <w:sz w:val="22"/>
          <w:u w:val="single"/>
        </w:rPr>
        <w:t>Noting with the greatest satisfaction</w:t>
      </w:r>
      <w:r>
        <w:rPr>
          <w:b/>
          <w:sz w:val="22"/>
        </w:rPr>
        <w:t> </w:t>
      </w:r>
      <w:r>
        <w:rPr>
          <w:sz w:val="22"/>
        </w:rPr>
        <w:t>the excellent working relations between the OAU and the United Nations System for the effective implementation of the said resolutions;</w:t>
      </w:r>
    </w:p>
    <w:p>
      <w:pPr>
        <w:pStyle w:val="BodyText"/>
        <w:spacing w:before="1"/>
        <w:rPr>
          <w:sz w:val="34"/>
        </w:rPr>
      </w:pPr>
    </w:p>
    <w:p>
      <w:pPr>
        <w:pStyle w:val="BodyText"/>
        <w:spacing w:line="367" w:lineRule="auto"/>
        <w:ind w:left="171" w:right="117" w:firstLine="676"/>
        <w:jc w:val="both"/>
      </w:pPr>
      <w:r>
        <w:rPr>
          <w:b/>
          <w:u w:val="single"/>
        </w:rPr>
        <w:t>Recalling</w:t>
      </w:r>
      <w:r>
        <w:rPr>
          <w:b/>
        </w:rPr>
        <w:t> </w:t>
      </w:r>
      <w:r>
        <w:rPr/>
        <w:t>the legal obligation of Member States of the United Nations Organization and</w:t>
      </w:r>
      <w:r>
        <w:rPr>
          <w:spacing w:val="80"/>
        </w:rPr>
        <w:t> </w:t>
      </w:r>
      <w:r>
        <w:rPr/>
        <w:t>the specialized Agencies to pay regularly their contributions to the budget of the said</w:t>
      </w:r>
      <w:r>
        <w:rPr>
          <w:spacing w:val="80"/>
          <w:w w:val="150"/>
        </w:rPr>
        <w:t> </w:t>
      </w:r>
      <w:r>
        <w:rPr>
          <w:spacing w:val="-2"/>
        </w:rPr>
        <w:t>organizations;</w:t>
      </w:r>
    </w:p>
    <w:p>
      <w:pPr>
        <w:pStyle w:val="BodyText"/>
        <w:spacing w:before="3"/>
        <w:rPr>
          <w:sz w:val="34"/>
        </w:rPr>
      </w:pPr>
    </w:p>
    <w:p>
      <w:pPr>
        <w:pStyle w:val="BodyText"/>
        <w:spacing w:line="369" w:lineRule="auto"/>
        <w:ind w:left="171" w:right="113" w:firstLine="676"/>
        <w:jc w:val="both"/>
      </w:pPr>
      <w:r>
        <w:rPr>
          <w:b/>
          <w:u w:val="single"/>
        </w:rPr>
        <w:t>Noting</w:t>
      </w:r>
      <w:r>
        <w:rPr>
          <w:b/>
        </w:rPr>
        <w:t> </w:t>
      </w:r>
      <w:r>
        <w:rPr/>
        <w:t>that certain Founder-Member States of this Organization, alleging that under the pretext that some decisions had been democratically adopted by the Eighteenth Session of the General Assembly, deem it fit to absolve themselves from the financial obligations arising from their adherence to UNESCO;</w:t>
      </w:r>
    </w:p>
    <w:p>
      <w:pPr>
        <w:pStyle w:val="BodyText"/>
        <w:spacing w:before="6"/>
        <w:rPr>
          <w:sz w:val="33"/>
        </w:rPr>
      </w:pPr>
    </w:p>
    <w:p>
      <w:pPr>
        <w:pStyle w:val="ListParagraph"/>
        <w:numPr>
          <w:ilvl w:val="0"/>
          <w:numId w:val="1"/>
        </w:numPr>
        <w:tabs>
          <w:tab w:pos="1189" w:val="left" w:leader="none"/>
        </w:tabs>
        <w:spacing w:line="240" w:lineRule="auto" w:before="0" w:after="0"/>
        <w:ind w:left="1188" w:right="0" w:hanging="341"/>
        <w:jc w:val="left"/>
        <w:rPr>
          <w:sz w:val="22"/>
        </w:rPr>
      </w:pPr>
      <w:r>
        <w:rPr>
          <w:b/>
          <w:sz w:val="22"/>
        </w:rPr>
        <w:t>REAFFIRMS</w:t>
      </w:r>
      <w:r>
        <w:rPr>
          <w:b/>
          <w:spacing w:val="19"/>
          <w:sz w:val="22"/>
        </w:rPr>
        <w:t> </w:t>
      </w:r>
      <w:r>
        <w:rPr>
          <w:sz w:val="22"/>
        </w:rPr>
        <w:t>its</w:t>
      </w:r>
      <w:r>
        <w:rPr>
          <w:spacing w:val="9"/>
          <w:sz w:val="22"/>
        </w:rPr>
        <w:t> </w:t>
      </w:r>
      <w:r>
        <w:rPr>
          <w:sz w:val="22"/>
        </w:rPr>
        <w:t>support</w:t>
      </w:r>
      <w:r>
        <w:rPr>
          <w:spacing w:val="9"/>
          <w:sz w:val="22"/>
        </w:rPr>
        <w:t> </w:t>
      </w:r>
      <w:r>
        <w:rPr>
          <w:sz w:val="22"/>
        </w:rPr>
        <w:t>for</w:t>
      </w:r>
      <w:r>
        <w:rPr>
          <w:spacing w:val="9"/>
          <w:sz w:val="22"/>
        </w:rPr>
        <w:t> </w:t>
      </w:r>
      <w:r>
        <w:rPr>
          <w:sz w:val="22"/>
        </w:rPr>
        <w:t>the</w:t>
      </w:r>
      <w:r>
        <w:rPr>
          <w:spacing w:val="9"/>
          <w:sz w:val="22"/>
        </w:rPr>
        <w:t> </w:t>
      </w:r>
      <w:r>
        <w:rPr>
          <w:sz w:val="22"/>
        </w:rPr>
        <w:t>Director-General</w:t>
      </w:r>
      <w:r>
        <w:rPr>
          <w:spacing w:val="9"/>
          <w:sz w:val="22"/>
        </w:rPr>
        <w:t> </w:t>
      </w:r>
      <w:r>
        <w:rPr>
          <w:sz w:val="22"/>
        </w:rPr>
        <w:t>of</w:t>
      </w:r>
      <w:r>
        <w:rPr>
          <w:spacing w:val="9"/>
          <w:sz w:val="22"/>
        </w:rPr>
        <w:t> </w:t>
      </w:r>
      <w:r>
        <w:rPr>
          <w:spacing w:val="-2"/>
          <w:sz w:val="22"/>
        </w:rPr>
        <w:t>UNESCO;</w:t>
      </w:r>
    </w:p>
    <w:p>
      <w:pPr>
        <w:pStyle w:val="BodyText"/>
        <w:rPr>
          <w:sz w:val="24"/>
        </w:rPr>
      </w:pPr>
    </w:p>
    <w:p>
      <w:pPr>
        <w:pStyle w:val="BodyText"/>
      </w:pPr>
    </w:p>
    <w:p>
      <w:pPr>
        <w:pStyle w:val="ListParagraph"/>
        <w:numPr>
          <w:ilvl w:val="0"/>
          <w:numId w:val="1"/>
        </w:numPr>
        <w:tabs>
          <w:tab w:pos="1189" w:val="left" w:leader="none"/>
        </w:tabs>
        <w:spacing w:line="367" w:lineRule="auto" w:before="1" w:after="0"/>
        <w:ind w:left="1188" w:right="113" w:hanging="341"/>
        <w:jc w:val="both"/>
        <w:rPr>
          <w:sz w:val="22"/>
        </w:rPr>
      </w:pPr>
      <w:r>
        <w:rPr>
          <w:b/>
          <w:sz w:val="22"/>
        </w:rPr>
        <w:t>CONDEMNS </w:t>
      </w:r>
      <w:r>
        <w:rPr>
          <w:sz w:val="22"/>
        </w:rPr>
        <w:t>any practice which, in violation of the democratic principles and constitutional provisions of Organization belonging to the United Nations System, at using the non-payment of contributions as a means of bringing pressure to bear on decision of these Organizations;</w:t>
      </w:r>
    </w:p>
    <w:p>
      <w:pPr>
        <w:spacing w:after="0" w:line="367" w:lineRule="auto"/>
        <w:jc w:val="both"/>
        <w:rPr>
          <w:sz w:val="22"/>
        </w:rPr>
        <w:sectPr>
          <w:headerReference w:type="default" r:id="rId5"/>
          <w:type w:val="continuous"/>
          <w:pgSz w:w="12240" w:h="15840"/>
          <w:pgMar w:header="700" w:footer="0" w:top="1820" w:bottom="280" w:left="1720" w:right="1440"/>
          <w:pgNumType w:start="59"/>
        </w:sectPr>
      </w:pPr>
    </w:p>
    <w:p>
      <w:pPr>
        <w:pStyle w:val="ListParagraph"/>
        <w:numPr>
          <w:ilvl w:val="0"/>
          <w:numId w:val="1"/>
        </w:numPr>
        <w:tabs>
          <w:tab w:pos="1189" w:val="left" w:leader="none"/>
        </w:tabs>
        <w:spacing w:line="369" w:lineRule="auto" w:before="85" w:after="0"/>
        <w:ind w:left="1188" w:right="108" w:hanging="341"/>
        <w:jc w:val="both"/>
        <w:rPr>
          <w:sz w:val="22"/>
        </w:rPr>
      </w:pPr>
      <w:r>
        <w:rPr>
          <w:b/>
          <w:sz w:val="22"/>
        </w:rPr>
        <w:t>COMPLIMENTS</w:t>
      </w:r>
      <w:r>
        <w:rPr>
          <w:b/>
          <w:spacing w:val="40"/>
          <w:sz w:val="22"/>
        </w:rPr>
        <w:t> </w:t>
      </w:r>
      <w:r>
        <w:rPr>
          <w:sz w:val="22"/>
        </w:rPr>
        <w:t>those</w:t>
      </w:r>
      <w:r>
        <w:rPr>
          <w:spacing w:val="40"/>
          <w:sz w:val="22"/>
        </w:rPr>
        <w:t> </w:t>
      </w:r>
      <w:r>
        <w:rPr>
          <w:sz w:val="22"/>
        </w:rPr>
        <w:t>OAU</w:t>
      </w:r>
      <w:r>
        <w:rPr>
          <w:spacing w:val="40"/>
          <w:sz w:val="22"/>
        </w:rPr>
        <w:t> </w:t>
      </w:r>
      <w:r>
        <w:rPr>
          <w:sz w:val="22"/>
        </w:rPr>
        <w:t>Member-States</w:t>
      </w:r>
      <w:r>
        <w:rPr>
          <w:spacing w:val="40"/>
          <w:sz w:val="22"/>
        </w:rPr>
        <w:t> </w:t>
      </w:r>
      <w:r>
        <w:rPr>
          <w:sz w:val="22"/>
        </w:rPr>
        <w:t>which,</w:t>
      </w:r>
      <w:r>
        <w:rPr>
          <w:spacing w:val="40"/>
          <w:sz w:val="22"/>
        </w:rPr>
        <w:t> </w:t>
      </w:r>
      <w:r>
        <w:rPr>
          <w:sz w:val="22"/>
        </w:rPr>
        <w:t>like</w:t>
      </w:r>
      <w:r>
        <w:rPr>
          <w:spacing w:val="40"/>
          <w:sz w:val="22"/>
        </w:rPr>
        <w:t> </w:t>
      </w:r>
      <w:r>
        <w:rPr>
          <w:sz w:val="22"/>
        </w:rPr>
        <w:t>other</w:t>
      </w:r>
      <w:r>
        <w:rPr>
          <w:spacing w:val="40"/>
          <w:sz w:val="22"/>
        </w:rPr>
        <w:t> </w:t>
      </w:r>
      <w:r>
        <w:rPr>
          <w:sz w:val="22"/>
        </w:rPr>
        <w:t>Member-States</w:t>
      </w:r>
      <w:r>
        <w:rPr>
          <w:spacing w:val="40"/>
          <w:sz w:val="22"/>
        </w:rPr>
        <w:t> </w:t>
      </w:r>
      <w:r>
        <w:rPr>
          <w:sz w:val="22"/>
        </w:rPr>
        <w:t>of the United Nations System, have, by means of loans, supported Specialized Agencies</w:t>
      </w:r>
      <w:r>
        <w:rPr>
          <w:spacing w:val="80"/>
          <w:sz w:val="22"/>
        </w:rPr>
        <w:t> </w:t>
      </w:r>
      <w:r>
        <w:rPr>
          <w:sz w:val="22"/>
        </w:rPr>
        <w:t>of the said System, and in particular UNCESCO, in the extremely serious financial situation in which the latter find themselves;</w:t>
      </w:r>
    </w:p>
    <w:p>
      <w:pPr>
        <w:pStyle w:val="BodyText"/>
        <w:spacing w:before="4"/>
        <w:rPr>
          <w:sz w:val="34"/>
        </w:rPr>
      </w:pPr>
    </w:p>
    <w:p>
      <w:pPr>
        <w:pStyle w:val="ListParagraph"/>
        <w:numPr>
          <w:ilvl w:val="0"/>
          <w:numId w:val="1"/>
        </w:numPr>
        <w:tabs>
          <w:tab w:pos="1189" w:val="left" w:leader="none"/>
        </w:tabs>
        <w:spacing w:line="367" w:lineRule="auto" w:before="1" w:after="0"/>
        <w:ind w:left="1188" w:right="108" w:hanging="341"/>
        <w:jc w:val="both"/>
        <w:rPr>
          <w:sz w:val="22"/>
        </w:rPr>
      </w:pPr>
      <w:r>
        <w:rPr>
          <w:b/>
          <w:sz w:val="22"/>
        </w:rPr>
        <w:t>URGENTLY APPEALS</w:t>
      </w:r>
      <w:r>
        <w:rPr>
          <w:b/>
          <w:spacing w:val="35"/>
          <w:sz w:val="22"/>
        </w:rPr>
        <w:t> </w:t>
      </w:r>
      <w:r>
        <w:rPr>
          <w:sz w:val="22"/>
        </w:rPr>
        <w:t>to all member States of OAU, as well as all Member-States of the UN system and especially the United States of America, to respect their obligation arising from their adherence to that system, and in particular to UNESCO, and to pay up their statutory contributions to the budget of the latter;</w:t>
      </w:r>
    </w:p>
    <w:p>
      <w:pPr>
        <w:pStyle w:val="BodyText"/>
        <w:spacing w:before="4"/>
        <w:rPr>
          <w:sz w:val="34"/>
        </w:rPr>
      </w:pPr>
    </w:p>
    <w:p>
      <w:pPr>
        <w:pStyle w:val="ListParagraph"/>
        <w:numPr>
          <w:ilvl w:val="0"/>
          <w:numId w:val="1"/>
        </w:numPr>
        <w:tabs>
          <w:tab w:pos="1189" w:val="left" w:leader="none"/>
        </w:tabs>
        <w:spacing w:line="367" w:lineRule="auto" w:before="0" w:after="0"/>
        <w:ind w:left="1188" w:right="111" w:hanging="341"/>
        <w:jc w:val="both"/>
        <w:rPr>
          <w:sz w:val="22"/>
        </w:rPr>
      </w:pPr>
      <w:r>
        <w:rPr>
          <w:b/>
          <w:sz w:val="22"/>
        </w:rPr>
        <w:t>REQUESTS </w:t>
      </w:r>
      <w:r>
        <w:rPr>
          <w:sz w:val="22"/>
        </w:rPr>
        <w:t>the member States of OAU to intervene with all the Governments concerned,</w:t>
      </w:r>
      <w:r>
        <w:rPr>
          <w:spacing w:val="33"/>
          <w:sz w:val="22"/>
        </w:rPr>
        <w:t> </w:t>
      </w:r>
      <w:r>
        <w:rPr>
          <w:sz w:val="22"/>
        </w:rPr>
        <w:t>and</w:t>
      </w:r>
      <w:r>
        <w:rPr>
          <w:spacing w:val="31"/>
          <w:sz w:val="22"/>
        </w:rPr>
        <w:t> </w:t>
      </w:r>
      <w:r>
        <w:rPr>
          <w:sz w:val="22"/>
        </w:rPr>
        <w:t>especially</w:t>
      </w:r>
      <w:r>
        <w:rPr>
          <w:spacing w:val="32"/>
          <w:sz w:val="22"/>
        </w:rPr>
        <w:t> </w:t>
      </w:r>
      <w:r>
        <w:rPr>
          <w:sz w:val="22"/>
        </w:rPr>
        <w:t>the</w:t>
      </w:r>
      <w:r>
        <w:rPr>
          <w:spacing w:val="32"/>
          <w:sz w:val="22"/>
        </w:rPr>
        <w:t> </w:t>
      </w:r>
      <w:r>
        <w:rPr>
          <w:sz w:val="22"/>
        </w:rPr>
        <w:t>government</w:t>
      </w:r>
      <w:r>
        <w:rPr>
          <w:spacing w:val="32"/>
          <w:sz w:val="22"/>
        </w:rPr>
        <w:t> </w:t>
      </w:r>
      <w:r>
        <w:rPr>
          <w:sz w:val="22"/>
        </w:rPr>
        <w:t>of</w:t>
      </w:r>
      <w:r>
        <w:rPr>
          <w:spacing w:val="32"/>
          <w:sz w:val="22"/>
        </w:rPr>
        <w:t> </w:t>
      </w:r>
      <w:r>
        <w:rPr>
          <w:sz w:val="22"/>
        </w:rPr>
        <w:t>the</w:t>
      </w:r>
      <w:r>
        <w:rPr>
          <w:spacing w:val="32"/>
          <w:sz w:val="22"/>
        </w:rPr>
        <w:t> </w:t>
      </w:r>
      <w:r>
        <w:rPr>
          <w:sz w:val="22"/>
        </w:rPr>
        <w:t>United</w:t>
      </w:r>
      <w:r>
        <w:rPr>
          <w:spacing w:val="33"/>
          <w:sz w:val="22"/>
        </w:rPr>
        <w:t> </w:t>
      </w:r>
      <w:r>
        <w:rPr>
          <w:sz w:val="22"/>
        </w:rPr>
        <w:t>States</w:t>
      </w:r>
      <w:r>
        <w:rPr>
          <w:spacing w:val="33"/>
          <w:sz w:val="22"/>
        </w:rPr>
        <w:t> </w:t>
      </w:r>
      <w:r>
        <w:rPr>
          <w:sz w:val="22"/>
        </w:rPr>
        <w:t>of</w:t>
      </w:r>
      <w:r>
        <w:rPr>
          <w:spacing w:val="32"/>
          <w:sz w:val="22"/>
        </w:rPr>
        <w:t> </w:t>
      </w:r>
      <w:r>
        <w:rPr>
          <w:sz w:val="22"/>
        </w:rPr>
        <w:t>America,</w:t>
      </w:r>
      <w:r>
        <w:rPr>
          <w:spacing w:val="33"/>
          <w:sz w:val="22"/>
        </w:rPr>
        <w:t> </w:t>
      </w:r>
      <w:r>
        <w:rPr>
          <w:sz w:val="22"/>
        </w:rPr>
        <w:t>to</w:t>
      </w:r>
      <w:r>
        <w:rPr>
          <w:spacing w:val="32"/>
          <w:sz w:val="22"/>
        </w:rPr>
        <w:t> </w:t>
      </w:r>
      <w:r>
        <w:rPr>
          <w:sz w:val="22"/>
        </w:rPr>
        <w:t>solve the problem arising from the failure to contribute to the budget of the specialized agencies of the United Nations System and in particular the of UNESCO;</w:t>
      </w:r>
    </w:p>
    <w:p>
      <w:pPr>
        <w:pStyle w:val="BodyText"/>
        <w:spacing w:before="5"/>
        <w:rPr>
          <w:sz w:val="34"/>
        </w:rPr>
      </w:pPr>
    </w:p>
    <w:p>
      <w:pPr>
        <w:pStyle w:val="ListParagraph"/>
        <w:numPr>
          <w:ilvl w:val="0"/>
          <w:numId w:val="1"/>
        </w:numPr>
        <w:tabs>
          <w:tab w:pos="1189" w:val="left" w:leader="none"/>
        </w:tabs>
        <w:spacing w:line="369" w:lineRule="auto" w:before="0" w:after="0"/>
        <w:ind w:left="1188" w:right="112" w:hanging="341"/>
        <w:jc w:val="both"/>
        <w:rPr>
          <w:sz w:val="22"/>
        </w:rPr>
      </w:pPr>
      <w:r>
        <w:rPr>
          <w:b/>
          <w:sz w:val="22"/>
        </w:rPr>
        <w:t>URGENTLY REQUESTS </w:t>
      </w:r>
      <w:r>
        <w:rPr>
          <w:sz w:val="22"/>
        </w:rPr>
        <w:t>the Secretary General of OAU to submit the present resolution</w:t>
      </w:r>
      <w:r>
        <w:rPr>
          <w:spacing w:val="40"/>
          <w:sz w:val="22"/>
        </w:rPr>
        <w:t> </w:t>
      </w:r>
      <w:r>
        <w:rPr>
          <w:sz w:val="22"/>
        </w:rPr>
        <w:t>to</w:t>
      </w:r>
      <w:r>
        <w:rPr>
          <w:spacing w:val="40"/>
          <w:sz w:val="22"/>
        </w:rPr>
        <w:t> </w:t>
      </w:r>
      <w:r>
        <w:rPr>
          <w:sz w:val="22"/>
        </w:rPr>
        <w:t>the</w:t>
      </w:r>
      <w:r>
        <w:rPr>
          <w:spacing w:val="40"/>
          <w:sz w:val="22"/>
        </w:rPr>
        <w:t> </w:t>
      </w:r>
      <w:r>
        <w:rPr>
          <w:sz w:val="22"/>
        </w:rPr>
        <w:t>attention</w:t>
      </w:r>
      <w:r>
        <w:rPr>
          <w:spacing w:val="40"/>
          <w:sz w:val="22"/>
        </w:rPr>
        <w:t> </w:t>
      </w:r>
      <w:r>
        <w:rPr>
          <w:sz w:val="22"/>
        </w:rPr>
        <w:t>of</w:t>
      </w:r>
      <w:r>
        <w:rPr>
          <w:spacing w:val="40"/>
          <w:sz w:val="22"/>
        </w:rPr>
        <w:t> </w:t>
      </w:r>
      <w:r>
        <w:rPr>
          <w:sz w:val="22"/>
        </w:rPr>
        <w:t>the</w:t>
      </w:r>
      <w:r>
        <w:rPr>
          <w:spacing w:val="40"/>
          <w:sz w:val="22"/>
        </w:rPr>
        <w:t> </w:t>
      </w:r>
      <w:r>
        <w:rPr>
          <w:sz w:val="22"/>
        </w:rPr>
        <w:t>next</w:t>
      </w:r>
      <w:r>
        <w:rPr>
          <w:spacing w:val="40"/>
          <w:sz w:val="22"/>
        </w:rPr>
        <w:t> </w:t>
      </w:r>
      <w:r>
        <w:rPr>
          <w:sz w:val="22"/>
        </w:rPr>
        <w:t>Non-aligned</w:t>
      </w:r>
      <w:r>
        <w:rPr>
          <w:spacing w:val="40"/>
          <w:sz w:val="22"/>
        </w:rPr>
        <w:t> </w:t>
      </w:r>
      <w:r>
        <w:rPr>
          <w:sz w:val="22"/>
        </w:rPr>
        <w:t>Summit</w:t>
      </w:r>
      <w:r>
        <w:rPr>
          <w:spacing w:val="40"/>
          <w:sz w:val="22"/>
        </w:rPr>
        <w:t> </w:t>
      </w:r>
      <w:r>
        <w:rPr>
          <w:sz w:val="22"/>
        </w:rPr>
        <w:t>due</w:t>
      </w:r>
      <w:r>
        <w:rPr>
          <w:spacing w:val="40"/>
          <w:sz w:val="22"/>
        </w:rPr>
        <w:t> </w:t>
      </w:r>
      <w:r>
        <w:rPr>
          <w:sz w:val="22"/>
        </w:rPr>
        <w:t>to</w:t>
      </w:r>
      <w:r>
        <w:rPr>
          <w:spacing w:val="40"/>
          <w:sz w:val="22"/>
        </w:rPr>
        <w:t> </w:t>
      </w:r>
      <w:r>
        <w:rPr>
          <w:sz w:val="22"/>
        </w:rPr>
        <w:t>be</w:t>
      </w:r>
      <w:r>
        <w:rPr>
          <w:spacing w:val="40"/>
          <w:sz w:val="22"/>
        </w:rPr>
        <w:t> </w:t>
      </w:r>
      <w:r>
        <w:rPr>
          <w:sz w:val="22"/>
        </w:rPr>
        <w:t>held</w:t>
      </w:r>
      <w:r>
        <w:rPr>
          <w:spacing w:val="40"/>
          <w:sz w:val="22"/>
        </w:rPr>
        <w:t> </w:t>
      </w:r>
      <w:r>
        <w:rPr>
          <w:sz w:val="22"/>
        </w:rPr>
        <w:t>in Colombo, the 19</w:t>
      </w:r>
      <w:r>
        <w:rPr>
          <w:sz w:val="22"/>
          <w:vertAlign w:val="superscript"/>
        </w:rPr>
        <w:t>t</w:t>
      </w:r>
      <w:r>
        <w:rPr>
          <w:sz w:val="22"/>
          <w:vertAlign w:val="superscript"/>
        </w:rPr>
        <w:t>h</w:t>
      </w:r>
      <w:r>
        <w:rPr>
          <w:sz w:val="22"/>
          <w:vertAlign w:val="baseline"/>
        </w:rPr>
        <w:t> Session of the UNESCO General Conference due to be held in Nairobi and the 32</w:t>
      </w:r>
      <w:r>
        <w:rPr>
          <w:sz w:val="22"/>
          <w:vertAlign w:val="superscript"/>
        </w:rPr>
        <w:t>nd</w:t>
      </w:r>
      <w:r>
        <w:rPr>
          <w:sz w:val="22"/>
          <w:vertAlign w:val="baseline"/>
        </w:rPr>
        <w:t> ordinary Session of the UN General Assembly.</w:t>
      </w:r>
    </w:p>
    <w:sectPr>
      <w:pgSz w:w="12240" w:h="15840"/>
      <w:pgMar w:header="700" w:footer="0" w:top="18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7.160004pt;margin-top:33.996525pt;width:92.65pt;height:23.55pt;mso-position-horizontal-relative:page;mso-position-vertical-relative:page;z-index:-15759872" type="#_x0000_t202" id="docshape1" filled="false" stroked="false">
          <v:textbox inset="0,0,0,0">
            <w:txbxContent>
              <w:p>
                <w:pPr>
                  <w:spacing w:before="11"/>
                  <w:ind w:left="20" w:right="0" w:firstLine="0"/>
                  <w:jc w:val="left"/>
                  <w:rPr>
                    <w:sz w:val="19"/>
                  </w:rPr>
                </w:pPr>
                <w:r>
                  <w:rPr>
                    <w:sz w:val="19"/>
                  </w:rPr>
                  <w:t>CM/RES</w:t>
                </w:r>
                <w:r>
                  <w:rPr>
                    <w:spacing w:val="45"/>
                    <w:sz w:val="19"/>
                  </w:rPr>
                  <w:t> </w:t>
                </w:r>
                <w:r>
                  <w:rPr>
                    <w:sz w:val="19"/>
                  </w:rPr>
                  <w:t>508</w:t>
                </w:r>
                <w:r>
                  <w:rPr>
                    <w:spacing w:val="46"/>
                    <w:sz w:val="19"/>
                  </w:rPr>
                  <w:t> </w:t>
                </w:r>
                <w:r>
                  <w:rPr>
                    <w:spacing w:val="-2"/>
                    <w:sz w:val="19"/>
                  </w:rPr>
                  <w:t>(XXVII)</w:t>
                </w:r>
              </w:p>
              <w:p>
                <w:pPr>
                  <w:spacing w:before="3"/>
                  <w:ind w:left="34" w:right="0" w:firstLine="0"/>
                  <w:jc w:val="left"/>
                  <w:rPr>
                    <w:sz w:val="19"/>
                  </w:rPr>
                </w:pPr>
                <w:r>
                  <w:rPr>
                    <w:spacing w:val="-2"/>
                    <w:sz w:val="19"/>
                  </w:rPr>
                  <w:t>Page</w:t>
                </w:r>
                <w:r>
                  <w:rPr>
                    <w:spacing w:val="-9"/>
                    <w:sz w:val="19"/>
                  </w:rPr>
                  <w:t> </w:t>
                </w:r>
                <w:r>
                  <w:rPr>
                    <w:spacing w:val="-5"/>
                    <w:sz w:val="19"/>
                  </w:rPr>
                  <w:fldChar w:fldCharType="begin"/>
                </w:r>
                <w:r>
                  <w:rPr>
                    <w:spacing w:val="-5"/>
                    <w:sz w:val="19"/>
                  </w:rPr>
                  <w:instrText> PAGE </w:instrText>
                </w:r>
                <w:r>
                  <w:rPr>
                    <w:spacing w:val="-5"/>
                    <w:sz w:val="19"/>
                  </w:rPr>
                  <w:fldChar w:fldCharType="separate"/>
                </w:r>
                <w:r>
                  <w:rPr>
                    <w:spacing w:val="-5"/>
                    <w:sz w:val="19"/>
                  </w:rPr>
                  <w:t>59</w:t>
                </w:r>
                <w:r>
                  <w:rPr>
                    <w:spacing w:val="-5"/>
                    <w:sz w:val="19"/>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70" w:hanging="341"/>
      </w:pPr>
      <w:rPr>
        <w:rFonts w:hint="default"/>
        <w:lang w:val="en-US" w:eastAsia="en-US" w:bidi="ar-SA"/>
      </w:rPr>
    </w:lvl>
    <w:lvl w:ilvl="2">
      <w:start w:val="0"/>
      <w:numFmt w:val="bullet"/>
      <w:lvlText w:val="•"/>
      <w:lvlJc w:val="left"/>
      <w:pPr>
        <w:ind w:left="2760" w:hanging="341"/>
      </w:pPr>
      <w:rPr>
        <w:rFonts w:hint="default"/>
        <w:lang w:val="en-US" w:eastAsia="en-US" w:bidi="ar-SA"/>
      </w:rPr>
    </w:lvl>
    <w:lvl w:ilvl="3">
      <w:start w:val="0"/>
      <w:numFmt w:val="bullet"/>
      <w:lvlText w:val="•"/>
      <w:lvlJc w:val="left"/>
      <w:pPr>
        <w:ind w:left="3550" w:hanging="341"/>
      </w:pPr>
      <w:rPr>
        <w:rFonts w:hint="default"/>
        <w:lang w:val="en-US" w:eastAsia="en-US" w:bidi="ar-SA"/>
      </w:rPr>
    </w:lvl>
    <w:lvl w:ilvl="4">
      <w:start w:val="0"/>
      <w:numFmt w:val="bullet"/>
      <w:lvlText w:val="•"/>
      <w:lvlJc w:val="left"/>
      <w:pPr>
        <w:ind w:left="4340" w:hanging="341"/>
      </w:pPr>
      <w:rPr>
        <w:rFonts w:hint="default"/>
        <w:lang w:val="en-US" w:eastAsia="en-US" w:bidi="ar-SA"/>
      </w:rPr>
    </w:lvl>
    <w:lvl w:ilvl="5">
      <w:start w:val="0"/>
      <w:numFmt w:val="bullet"/>
      <w:lvlText w:val="•"/>
      <w:lvlJc w:val="left"/>
      <w:pPr>
        <w:ind w:left="5130" w:hanging="341"/>
      </w:pPr>
      <w:rPr>
        <w:rFonts w:hint="default"/>
        <w:lang w:val="en-US" w:eastAsia="en-US" w:bidi="ar-SA"/>
      </w:rPr>
    </w:lvl>
    <w:lvl w:ilvl="6">
      <w:start w:val="0"/>
      <w:numFmt w:val="bullet"/>
      <w:lvlText w:val="•"/>
      <w:lvlJc w:val="left"/>
      <w:pPr>
        <w:ind w:left="5920" w:hanging="341"/>
      </w:pPr>
      <w:rPr>
        <w:rFonts w:hint="default"/>
        <w:lang w:val="en-US" w:eastAsia="en-US" w:bidi="ar-SA"/>
      </w:rPr>
    </w:lvl>
    <w:lvl w:ilvl="7">
      <w:start w:val="0"/>
      <w:numFmt w:val="bullet"/>
      <w:lvlText w:val="•"/>
      <w:lvlJc w:val="left"/>
      <w:pPr>
        <w:ind w:left="6710" w:hanging="341"/>
      </w:pPr>
      <w:rPr>
        <w:rFonts w:hint="default"/>
        <w:lang w:val="en-US" w:eastAsia="en-US" w:bidi="ar-SA"/>
      </w:rPr>
    </w:lvl>
    <w:lvl w:ilvl="8">
      <w:start w:val="0"/>
      <w:numFmt w:val="bullet"/>
      <w:lvlText w:val="•"/>
      <w:lvlJc w:val="left"/>
      <w:pPr>
        <w:ind w:left="7500"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3126" w:right="3086"/>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right="108"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2023-06-07T08:50:26Z</dcterms:created>
  <dcterms:modified xsi:type="dcterms:W3CDTF">2023-06-07T08:50:26Z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