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THE OUTCOME OF THE FOURTH ORDINARY SESSION OF </w:t>
      </w:r>
      <w:r>
        <w:rPr>
          <w:u w:val="none"/>
        </w:rPr>
        <w:t> </w:t>
      </w:r>
      <w:r>
        <w:rPr>
          <w:u w:val="single"/>
        </w:rPr>
        <w:t>THE AFRICAN CULTURAL COUNCIL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9" w:lineRule="auto" w:before="96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4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Administrative Secretary General on the Fourth Ordinary Session of the African Cultural Council (CM/761) held in Addis Ababa on May 28,</w:t>
      </w:r>
      <w:r>
        <w:rPr>
          <w:spacing w:val="80"/>
          <w:w w:val="150"/>
        </w:rPr>
        <w:t> </w:t>
      </w:r>
      <w:r>
        <w:rPr>
          <w:spacing w:val="-2"/>
        </w:rPr>
        <w:t>1976;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19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Resolutions CM/Res. 117 (X), CM/Res. 293 (XX) and CM/Res. 370 (XXIII)</w:t>
      </w:r>
      <w:r>
        <w:rPr>
          <w:spacing w:val="40"/>
        </w:rPr>
        <w:t> </w:t>
      </w:r>
      <w:r>
        <w:rPr/>
        <w:t>with reference to the hosting of the Second Pan African Festival;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74" w:lineRule="auto"/>
        <w:ind w:left="171" w:right="113" w:firstLine="676"/>
        <w:jc w:val="both"/>
      </w:pPr>
      <w:r>
        <w:rPr>
          <w:b/>
          <w:u w:val="single"/>
        </w:rPr>
        <w:t>Desirous</w:t>
      </w:r>
      <w:r>
        <w:rPr>
          <w:b/>
        </w:rPr>
        <w:t> </w:t>
      </w:r>
      <w:r>
        <w:rPr/>
        <w:t>that Pan-African Festivals should be self-supporting financially and hosted regularly under the auspices of the OAU,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08" w:hanging="341"/>
        <w:jc w:val="left"/>
        <w:rPr>
          <w:sz w:val="22"/>
        </w:rPr>
      </w:pPr>
      <w:r>
        <w:rPr>
          <w:b/>
          <w:sz w:val="22"/>
        </w:rPr>
        <w:t>ADOPTS</w:t>
      </w:r>
      <w:r>
        <w:rPr>
          <w:b/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recommendations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ACC</w:t>
      </w:r>
      <w:r>
        <w:rPr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effect</w:t>
      </w:r>
      <w:r>
        <w:rPr>
          <w:spacing w:val="80"/>
          <w:sz w:val="22"/>
        </w:rPr>
        <w:t> </w:t>
      </w:r>
      <w:r>
        <w:rPr>
          <w:sz w:val="22"/>
        </w:rPr>
        <w:t>that</w:t>
      </w:r>
      <w:r>
        <w:rPr>
          <w:spacing w:val="80"/>
          <w:sz w:val="22"/>
        </w:rPr>
        <w:t> </w:t>
      </w:r>
      <w:r>
        <w:rPr>
          <w:sz w:val="22"/>
        </w:rPr>
        <w:t>future</w:t>
      </w:r>
      <w:r>
        <w:rPr>
          <w:spacing w:val="80"/>
          <w:sz w:val="22"/>
        </w:rPr>
        <w:t> </w:t>
      </w:r>
      <w:r>
        <w:rPr>
          <w:sz w:val="22"/>
        </w:rPr>
        <w:t>Pan-African Festivals should be broken down into specialized festivals and hosted thus: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9" w:after="0"/>
        <w:ind w:left="1524" w:right="0" w:hanging="337"/>
        <w:jc w:val="left"/>
        <w:rPr>
          <w:sz w:val="22"/>
        </w:rPr>
      </w:pPr>
      <w:r>
        <w:rPr>
          <w:sz w:val="22"/>
        </w:rPr>
        <w:t>Music</w:t>
      </w:r>
      <w:r>
        <w:rPr>
          <w:spacing w:val="-2"/>
          <w:sz w:val="22"/>
        </w:rPr>
        <w:t> </w:t>
      </w:r>
      <w:r>
        <w:rPr>
          <w:sz w:val="22"/>
        </w:rPr>
        <w:t>and Dance,</w:t>
      </w:r>
      <w:r>
        <w:rPr>
          <w:spacing w:val="-1"/>
          <w:sz w:val="22"/>
        </w:rPr>
        <w:t> </w:t>
      </w:r>
      <w:r>
        <w:rPr>
          <w:sz w:val="22"/>
        </w:rPr>
        <w:t>followed 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symposium, </w:t>
      </w:r>
      <w:r>
        <w:rPr>
          <w:spacing w:val="-2"/>
          <w:sz w:val="22"/>
        </w:rPr>
        <w:t>1978;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6" w:after="0"/>
        <w:ind w:left="1524" w:right="0" w:hanging="337"/>
        <w:jc w:val="left"/>
        <w:rPr>
          <w:sz w:val="22"/>
        </w:rPr>
      </w:pPr>
      <w:r>
        <w:rPr>
          <w:sz w:val="22"/>
        </w:rPr>
        <w:t>Theatre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Films,</w:t>
      </w:r>
      <w:r>
        <w:rPr>
          <w:spacing w:val="-3"/>
          <w:sz w:val="22"/>
        </w:rPr>
        <w:t> </w:t>
      </w:r>
      <w:r>
        <w:rPr>
          <w:sz w:val="22"/>
        </w:rPr>
        <w:t>followed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symposium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1980;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5" w:after="0"/>
        <w:ind w:left="1524" w:right="0" w:hanging="337"/>
        <w:jc w:val="left"/>
        <w:rPr>
          <w:sz w:val="22"/>
        </w:rPr>
      </w:pPr>
      <w:r>
        <w:rPr>
          <w:sz w:val="22"/>
        </w:rPr>
        <w:t>Books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Literature,</w:t>
      </w:r>
      <w:r>
        <w:rPr>
          <w:spacing w:val="1"/>
          <w:sz w:val="22"/>
        </w:rPr>
        <w:t> </w:t>
      </w:r>
      <w:r>
        <w:rPr>
          <w:sz w:val="22"/>
        </w:rPr>
        <w:t>followed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symposium,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1982;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6" w:after="0"/>
        <w:ind w:left="1524" w:right="0" w:hanging="337"/>
        <w:jc w:val="left"/>
        <w:rPr>
          <w:sz w:val="22"/>
        </w:rPr>
      </w:pP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Exhibitions</w:t>
      </w:r>
      <w:r>
        <w:rPr>
          <w:spacing w:val="-8"/>
          <w:sz w:val="22"/>
        </w:rPr>
        <w:t> </w:t>
      </w:r>
      <w:r>
        <w:rPr>
          <w:sz w:val="22"/>
        </w:rPr>
        <w:t>consisting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of: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201" w:val="left" w:leader="none"/>
          <w:tab w:pos="2202" w:val="left" w:leader="none"/>
        </w:tabs>
        <w:spacing w:line="240" w:lineRule="auto" w:before="0" w:after="0"/>
        <w:ind w:left="2201" w:right="0" w:hanging="678"/>
        <w:jc w:val="left"/>
        <w:rPr>
          <w:sz w:val="22"/>
        </w:rPr>
      </w:pPr>
      <w:r>
        <w:rPr>
          <w:sz w:val="22"/>
        </w:rPr>
        <w:t>Plastic</w:t>
      </w:r>
      <w:r>
        <w:rPr>
          <w:spacing w:val="6"/>
          <w:sz w:val="22"/>
        </w:rPr>
        <w:t> </w:t>
      </w:r>
      <w:r>
        <w:rPr>
          <w:sz w:val="22"/>
        </w:rPr>
        <w:t>Arts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Crafts,</w:t>
      </w:r>
    </w:p>
    <w:p>
      <w:pPr>
        <w:pStyle w:val="ListParagraph"/>
        <w:numPr>
          <w:ilvl w:val="2"/>
          <w:numId w:val="1"/>
        </w:numPr>
        <w:tabs>
          <w:tab w:pos="2201" w:val="left" w:leader="none"/>
          <w:tab w:pos="2202" w:val="left" w:leader="none"/>
        </w:tabs>
        <w:spacing w:line="240" w:lineRule="auto" w:before="136" w:after="0"/>
        <w:ind w:left="2201" w:right="0" w:hanging="678"/>
        <w:jc w:val="left"/>
        <w:rPr>
          <w:sz w:val="22"/>
        </w:rPr>
      </w:pPr>
      <w:r>
        <w:rPr>
          <w:spacing w:val="-2"/>
          <w:sz w:val="22"/>
        </w:rPr>
        <w:t>Archaeological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findings,</w:t>
      </w:r>
    </w:p>
    <w:p>
      <w:pPr>
        <w:pStyle w:val="ListParagraph"/>
        <w:numPr>
          <w:ilvl w:val="2"/>
          <w:numId w:val="1"/>
        </w:numPr>
        <w:tabs>
          <w:tab w:pos="2201" w:val="left" w:leader="none"/>
          <w:tab w:pos="2202" w:val="left" w:leader="none"/>
        </w:tabs>
        <w:spacing w:line="240" w:lineRule="auto" w:before="136" w:after="0"/>
        <w:ind w:left="2201" w:right="0" w:hanging="678"/>
        <w:jc w:val="left"/>
        <w:rPr>
          <w:sz w:val="22"/>
        </w:rPr>
      </w:pPr>
      <w:r>
        <w:rPr>
          <w:spacing w:val="-2"/>
          <w:sz w:val="22"/>
        </w:rPr>
        <w:t>Antiquities,</w:t>
      </w:r>
    </w:p>
    <w:p>
      <w:pPr>
        <w:pStyle w:val="ListParagraph"/>
        <w:numPr>
          <w:ilvl w:val="2"/>
          <w:numId w:val="1"/>
        </w:numPr>
        <w:tabs>
          <w:tab w:pos="2201" w:val="left" w:leader="none"/>
          <w:tab w:pos="2202" w:val="left" w:leader="none"/>
        </w:tabs>
        <w:spacing w:line="240" w:lineRule="auto" w:before="141" w:after="0"/>
        <w:ind w:left="2201" w:right="0" w:hanging="678"/>
        <w:jc w:val="left"/>
        <w:rPr>
          <w:sz w:val="22"/>
        </w:rPr>
      </w:pPr>
      <w:r>
        <w:rPr>
          <w:sz w:val="22"/>
        </w:rPr>
        <w:t>Traditional</w:t>
      </w:r>
      <w:r>
        <w:rPr>
          <w:spacing w:val="3"/>
          <w:sz w:val="22"/>
        </w:rPr>
        <w:t> </w:t>
      </w:r>
      <w:r>
        <w:rPr>
          <w:sz w:val="22"/>
        </w:rPr>
        <w:t>costumes,</w:t>
      </w:r>
      <w:r>
        <w:rPr>
          <w:spacing w:val="3"/>
          <w:sz w:val="22"/>
        </w:rPr>
        <w:t> </w:t>
      </w:r>
      <w:r>
        <w:rPr>
          <w:sz w:val="22"/>
        </w:rPr>
        <w:t>1984</w:t>
      </w:r>
      <w:r>
        <w:rPr>
          <w:spacing w:val="3"/>
          <w:sz w:val="22"/>
        </w:rPr>
        <w:t> </w:t>
      </w:r>
      <w:r>
        <w:rPr>
          <w:sz w:val="22"/>
        </w:rPr>
        <w:t>followed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symposium.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16" w:hanging="341"/>
        <w:jc w:val="left"/>
        <w:rPr>
          <w:sz w:val="22"/>
        </w:rPr>
      </w:pPr>
      <w:r>
        <w:rPr>
          <w:b/>
          <w:sz w:val="22"/>
        </w:rPr>
        <w:t>ELECTS</w:t>
      </w:r>
      <w:r>
        <w:rPr>
          <w:b/>
          <w:spacing w:val="76"/>
          <w:sz w:val="22"/>
        </w:rPr>
        <w:t> </w:t>
      </w:r>
      <w:r>
        <w:rPr>
          <w:sz w:val="22"/>
        </w:rPr>
        <w:t>in</w:t>
      </w:r>
      <w:r>
        <w:rPr>
          <w:spacing w:val="72"/>
          <w:sz w:val="22"/>
        </w:rPr>
        <w:t> </w:t>
      </w:r>
      <w:r>
        <w:rPr>
          <w:sz w:val="22"/>
        </w:rPr>
        <w:t>conformity</w:t>
      </w:r>
      <w:r>
        <w:rPr>
          <w:spacing w:val="71"/>
          <w:sz w:val="22"/>
        </w:rPr>
        <w:t> </w:t>
      </w:r>
      <w:r>
        <w:rPr>
          <w:sz w:val="22"/>
        </w:rPr>
        <w:t>with</w:t>
      </w:r>
      <w:r>
        <w:rPr>
          <w:spacing w:val="72"/>
          <w:sz w:val="22"/>
        </w:rPr>
        <w:t> </w:t>
      </w:r>
      <w:r>
        <w:rPr>
          <w:sz w:val="22"/>
        </w:rPr>
        <w:t>the</w:t>
      </w:r>
      <w:r>
        <w:rPr>
          <w:spacing w:val="71"/>
          <w:sz w:val="22"/>
        </w:rPr>
        <w:t> </w:t>
      </w:r>
      <w:r>
        <w:rPr>
          <w:sz w:val="22"/>
        </w:rPr>
        <w:t>ACC</w:t>
      </w:r>
      <w:r>
        <w:rPr>
          <w:spacing w:val="71"/>
          <w:sz w:val="22"/>
        </w:rPr>
        <w:t> </w:t>
      </w:r>
      <w:r>
        <w:rPr>
          <w:sz w:val="22"/>
        </w:rPr>
        <w:t>Constitution,</w:t>
      </w:r>
      <w:r>
        <w:rPr>
          <w:spacing w:val="71"/>
          <w:sz w:val="22"/>
        </w:rPr>
        <w:t> </w:t>
      </w:r>
      <w:r>
        <w:rPr>
          <w:sz w:val="22"/>
        </w:rPr>
        <w:t>the</w:t>
      </w:r>
      <w:r>
        <w:rPr>
          <w:spacing w:val="71"/>
          <w:sz w:val="22"/>
        </w:rPr>
        <w:t> </w:t>
      </w:r>
      <w:r>
        <w:rPr>
          <w:sz w:val="22"/>
        </w:rPr>
        <w:t>following</w:t>
      </w:r>
      <w:r>
        <w:rPr>
          <w:spacing w:val="71"/>
          <w:sz w:val="22"/>
        </w:rPr>
        <w:t> </w:t>
      </w:r>
      <w:r>
        <w:rPr>
          <w:sz w:val="22"/>
        </w:rPr>
        <w:t>as</w:t>
      </w:r>
      <w:r>
        <w:rPr>
          <w:spacing w:val="71"/>
          <w:sz w:val="22"/>
        </w:rPr>
        <w:t> </w:t>
      </w:r>
      <w:r>
        <w:rPr>
          <w:sz w:val="22"/>
        </w:rPr>
        <w:t>additional members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ACC,</w:t>
      </w:r>
      <w:r>
        <w:rPr>
          <w:spacing w:val="-8"/>
          <w:sz w:val="22"/>
        </w:rPr>
        <w:t> </w:t>
      </w:r>
      <w:r>
        <w:rPr>
          <w:sz w:val="22"/>
        </w:rPr>
        <w:t>namely…</w:t>
      </w:r>
      <w:r>
        <w:rPr>
          <w:spacing w:val="-12"/>
          <w:sz w:val="22"/>
        </w:rPr>
        <w:t> </w:t>
      </w:r>
      <w:r>
        <w:rPr>
          <w:spacing w:val="44"/>
          <w:w w:val="95"/>
          <w:sz w:val="22"/>
        </w:rPr>
        <w:t>…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…</w:t>
      </w:r>
      <w:r>
        <w:rPr>
          <w:w w:val="95"/>
          <w:sz w:val="22"/>
        </w:rPr>
        <w:t> </w:t>
      </w:r>
    </w:p>
    <w:p>
      <w:pPr>
        <w:spacing w:after="0" w:line="364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0" w:footer="0" w:top="1440" w:bottom="280" w:left="1720" w:right="1440"/>
          <w:pgNumType w:start="6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1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on Member States desiring to host the Pan-African Festivals, particularly the Pam-African music and Dance Festival to be held in 1978 to do so at the present</w:t>
      </w:r>
      <w:r>
        <w:rPr>
          <w:spacing w:val="40"/>
          <w:sz w:val="22"/>
        </w:rPr>
        <w:t> </w:t>
      </w:r>
      <w:r>
        <w:rPr>
          <w:sz w:val="22"/>
        </w:rPr>
        <w:t>Session or before the end of the year 1976, at the latest;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0" w:hanging="341"/>
        <w:jc w:val="both"/>
        <w:rPr>
          <w:sz w:val="22"/>
        </w:rPr>
      </w:pPr>
      <w:r>
        <w:rPr>
          <w:b/>
          <w:sz w:val="22"/>
        </w:rPr>
        <w:t>URGENTLY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pay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subscription</w:t>
      </w:r>
      <w:r>
        <w:rPr>
          <w:spacing w:val="40"/>
          <w:sz w:val="22"/>
        </w:rPr>
        <w:t> </w:t>
      </w:r>
      <w:r>
        <w:rPr>
          <w:sz w:val="22"/>
        </w:rPr>
        <w:t>fees</w:t>
      </w:r>
      <w:r>
        <w:rPr>
          <w:spacing w:val="40"/>
          <w:sz w:val="22"/>
        </w:rPr>
        <w:t> </w:t>
      </w:r>
      <w:r>
        <w:rPr>
          <w:sz w:val="22"/>
        </w:rPr>
        <w:t>of US$3,000 (three thousand American dollars) to the OAU General Secretariat at their earliest convenience;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12" w:hanging="341"/>
        <w:jc w:val="both"/>
        <w:rPr>
          <w:sz w:val="22"/>
        </w:rPr>
      </w:pPr>
      <w:r>
        <w:rPr>
          <w:b/>
          <w:sz w:val="22"/>
        </w:rPr>
        <w:t>AUTHORISES </w:t>
      </w:r>
      <w:r>
        <w:rPr>
          <w:sz w:val="22"/>
        </w:rPr>
        <w:t>the Administrative Secretary General to appeal to international institutions like UNESCO and UNDP with a view to increasing the funds intended for the Festival.</w:t>
      </w:r>
    </w:p>
    <w:sectPr>
      <w:pgSz w:w="12240" w:h="15840"/>
      <w:pgMar w:header="700" w:footer="0" w:top="144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160004pt;margin-top:33.996525pt;width:92.65pt;height:23.55pt;mso-position-horizontal-relative:page;mso-position-vertical-relative:page;z-index:-15763456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CM/RES</w:t>
                </w:r>
                <w:r>
                  <w:rPr>
                    <w:spacing w:val="45"/>
                    <w:sz w:val="19"/>
                  </w:rPr>
                  <w:t> </w:t>
                </w:r>
                <w:r>
                  <w:rPr>
                    <w:sz w:val="19"/>
                  </w:rPr>
                  <w:t>509</w:t>
                </w:r>
                <w:r>
                  <w:rPr>
                    <w:spacing w:val="46"/>
                    <w:sz w:val="19"/>
                  </w:rPr>
                  <w:t> </w:t>
                </w:r>
                <w:r>
                  <w:rPr>
                    <w:spacing w:val="-2"/>
                    <w:sz w:val="19"/>
                  </w:rPr>
                  <w:t>(XXVII)</w:t>
                </w:r>
              </w:p>
              <w:p>
                <w:pPr>
                  <w:spacing w:before="3"/>
                  <w:ind w:left="32" w:right="0" w:firstLine="0"/>
                  <w:jc w:val="left"/>
                  <w:rPr>
                    <w:sz w:val="19"/>
                  </w:rPr>
                </w:pPr>
                <w:r>
                  <w:rPr>
                    <w:spacing w:val="-2"/>
                    <w:sz w:val="19"/>
                  </w:rPr>
                  <w:t>Page</w:t>
                </w:r>
                <w:r>
                  <w:rPr>
                    <w:spacing w:val="-10"/>
                    <w:sz w:val="19"/>
                  </w:rPr>
                  <w:t> </w:t>
                </w:r>
                <w:r>
                  <w:rPr>
                    <w:spacing w:val="-5"/>
                    <w:sz w:val="19"/>
                  </w:rPr>
                  <w:fldChar w:fldCharType="begin"/>
                </w:r>
                <w:r>
                  <w:rPr>
                    <w:spacing w:val="-5"/>
                    <w:sz w:val="19"/>
                  </w:rPr>
                  <w:instrText> PAGE </w:instrText>
                </w:r>
                <w:r>
                  <w:rPr>
                    <w:spacing w:val="-5"/>
                    <w:sz w:val="19"/>
                  </w:rPr>
                  <w:fldChar w:fldCharType="separate"/>
                </w:r>
                <w:r>
                  <w:rPr>
                    <w:spacing w:val="-5"/>
                    <w:sz w:val="19"/>
                  </w:rPr>
                  <w:t>61</w:t>
                </w:r>
                <w:r>
                  <w:rPr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01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0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0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0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571" w:right="126" w:hanging="2136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2023-06-07T08:50:29Z</dcterms:created>
  <dcterms:modified xsi:type="dcterms:W3CDTF">2023-06-07T08:50:29Z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