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4" w:lineRule="auto"/>
        <w:rPr>
          <w:u w:val="none"/>
        </w:rPr>
      </w:pPr>
      <w:r>
        <w:rPr>
          <w:u w:val="single"/>
        </w:rPr>
        <w:t>RESOLUTION ON CONVENTION ON INTERNATIONAL MULTIMODAL</w:t>
      </w:r>
      <w:r>
        <w:rPr>
          <w:u w:val="none"/>
        </w:rPr>
        <w:t> </w:t>
      </w:r>
      <w:r>
        <w:rPr>
          <w:spacing w:val="-2"/>
          <w:u w:val="single"/>
        </w:rPr>
        <w:t>TRANSPORT</w:t>
      </w:r>
    </w:p>
    <w:p>
      <w:pPr>
        <w:pStyle w:val="BodyText"/>
        <w:spacing w:before="9"/>
        <w:rPr>
          <w:b/>
          <w:sz w:val="25"/>
        </w:rPr>
      </w:pPr>
    </w:p>
    <w:p>
      <w:pPr>
        <w:pStyle w:val="BodyText"/>
        <w:spacing w:line="369" w:lineRule="auto" w:before="96"/>
        <w:ind w:left="171" w:firstLine="676"/>
      </w:pPr>
      <w:r>
        <w:rPr/>
        <w:t>The</w:t>
      </w:r>
      <w:r>
        <w:rPr>
          <w:spacing w:val="40"/>
        </w:rPr>
        <w:t> </w:t>
      </w:r>
      <w:r>
        <w:rPr/>
        <w:t>Council</w:t>
      </w:r>
      <w:r>
        <w:rPr>
          <w:spacing w:val="39"/>
        </w:rPr>
        <w:t> </w:t>
      </w:r>
      <w:r>
        <w:rPr/>
        <w:t>of</w:t>
      </w:r>
      <w:r>
        <w:rPr>
          <w:spacing w:val="39"/>
        </w:rPr>
        <w:t> </w:t>
      </w:r>
      <w:r>
        <w:rPr/>
        <w:t>Ministers</w:t>
      </w:r>
      <w:r>
        <w:rPr>
          <w:spacing w:val="39"/>
        </w:rPr>
        <w:t> </w:t>
      </w:r>
      <w:r>
        <w:rPr/>
        <w:t>of</w:t>
      </w:r>
      <w:r>
        <w:rPr>
          <w:spacing w:val="39"/>
        </w:rPr>
        <w:t> </w:t>
      </w:r>
      <w:r>
        <w:rPr/>
        <w:t>the</w:t>
      </w:r>
      <w:r>
        <w:rPr>
          <w:spacing w:val="39"/>
        </w:rPr>
        <w:t> </w:t>
      </w:r>
      <w:r>
        <w:rPr/>
        <w:t>Organization</w:t>
      </w:r>
      <w:r>
        <w:rPr>
          <w:spacing w:val="40"/>
        </w:rPr>
        <w:t> </w:t>
      </w:r>
      <w:r>
        <w:rPr/>
        <w:t>of</w:t>
      </w:r>
      <w:r>
        <w:rPr>
          <w:spacing w:val="39"/>
        </w:rPr>
        <w:t> </w:t>
      </w:r>
      <w:r>
        <w:rPr/>
        <w:t>African</w:t>
      </w:r>
      <w:r>
        <w:rPr>
          <w:spacing w:val="40"/>
        </w:rPr>
        <w:t> </w:t>
      </w:r>
      <w:r>
        <w:rPr/>
        <w:t>Unity</w:t>
      </w:r>
      <w:r>
        <w:rPr>
          <w:spacing w:val="39"/>
        </w:rPr>
        <w:t> </w:t>
      </w:r>
      <w:r>
        <w:rPr/>
        <w:t>meeting</w:t>
      </w:r>
      <w:r>
        <w:rPr>
          <w:spacing w:val="39"/>
        </w:rPr>
        <w:t> </w:t>
      </w:r>
      <w:r>
        <w:rPr/>
        <w:t>in</w:t>
      </w:r>
      <w:r>
        <w:rPr>
          <w:spacing w:val="40"/>
        </w:rPr>
        <w:t> </w:t>
      </w:r>
      <w:r>
        <w:rPr/>
        <w:t>its</w:t>
      </w:r>
      <w:r>
        <w:rPr>
          <w:spacing w:val="39"/>
        </w:rPr>
        <w:t> </w:t>
      </w:r>
      <w:r>
        <w:rPr/>
        <w:t>Twenty- Seventh Ordinary Session at Port Louis, Mauritius, from 24 June to 3</w:t>
      </w:r>
      <w:r>
        <w:rPr>
          <w:vertAlign w:val="superscript"/>
        </w:rPr>
        <w:t>rd</w:t>
      </w:r>
      <w:r>
        <w:rPr>
          <w:vertAlign w:val="baseline"/>
        </w:rPr>
        <w:t> July, 1976.</w:t>
      </w:r>
    </w:p>
    <w:p>
      <w:pPr>
        <w:pStyle w:val="BodyText"/>
        <w:spacing w:before="1"/>
        <w:rPr>
          <w:sz w:val="34"/>
        </w:rPr>
      </w:pPr>
    </w:p>
    <w:p>
      <w:pPr>
        <w:pStyle w:val="BodyText"/>
        <w:spacing w:line="364" w:lineRule="auto"/>
        <w:ind w:left="171" w:firstLine="676"/>
      </w:pPr>
      <w:r>
        <w:rPr>
          <w:b/>
          <w:u w:val="single"/>
        </w:rPr>
        <w:t>Having</w:t>
      </w:r>
      <w:r>
        <w:rPr>
          <w:b/>
          <w:spacing w:val="80"/>
          <w:u w:val="single"/>
        </w:rPr>
        <w:t> </w:t>
      </w:r>
      <w:r>
        <w:rPr>
          <w:b/>
          <w:u w:val="single"/>
        </w:rPr>
        <w:t>heard</w:t>
      </w:r>
      <w:r>
        <w:rPr>
          <w:b/>
          <w:spacing w:val="80"/>
        </w:rPr>
        <w:t> </w:t>
      </w:r>
      <w:r>
        <w:rPr/>
        <w:t>the</w:t>
      </w:r>
      <w:r>
        <w:rPr>
          <w:spacing w:val="80"/>
        </w:rPr>
        <w:t> </w:t>
      </w:r>
      <w:r>
        <w:rPr/>
        <w:t>report</w:t>
      </w:r>
      <w:r>
        <w:rPr>
          <w:spacing w:val="80"/>
        </w:rPr>
        <w:t> </w:t>
      </w:r>
      <w:r>
        <w:rPr/>
        <w:t>of</w:t>
      </w:r>
      <w:r>
        <w:rPr>
          <w:spacing w:val="80"/>
        </w:rPr>
        <w:t> </w:t>
      </w:r>
      <w:r>
        <w:rPr/>
        <w:t>the</w:t>
      </w:r>
      <w:r>
        <w:rPr>
          <w:spacing w:val="80"/>
        </w:rPr>
        <w:t> </w:t>
      </w:r>
      <w:r>
        <w:rPr/>
        <w:t>Administrative</w:t>
      </w:r>
      <w:r>
        <w:rPr>
          <w:spacing w:val="80"/>
        </w:rPr>
        <w:t> </w:t>
      </w:r>
      <w:r>
        <w:rPr/>
        <w:t>Secretary-General</w:t>
      </w:r>
      <w:r>
        <w:rPr>
          <w:spacing w:val="80"/>
        </w:rPr>
        <w:t> </w:t>
      </w:r>
      <w:r>
        <w:rPr/>
        <w:t>of</w:t>
      </w:r>
      <w:r>
        <w:rPr>
          <w:spacing w:val="80"/>
        </w:rPr>
        <w:t> </w:t>
      </w:r>
      <w:r>
        <w:rPr/>
        <w:t>OAU</w:t>
      </w:r>
      <w:r>
        <w:rPr>
          <w:spacing w:val="80"/>
        </w:rPr>
        <w:t> </w:t>
      </w:r>
      <w:r>
        <w:rPr/>
        <w:t>on Miltimodal Transport, (Document CM/758 XXVII);</w:t>
      </w:r>
    </w:p>
    <w:p>
      <w:pPr>
        <w:pStyle w:val="BodyText"/>
        <w:spacing w:before="2"/>
        <w:rPr>
          <w:sz w:val="34"/>
        </w:rPr>
      </w:pPr>
    </w:p>
    <w:p>
      <w:pPr>
        <w:pStyle w:val="BodyText"/>
        <w:spacing w:line="369" w:lineRule="auto"/>
        <w:ind w:left="171" w:firstLine="676"/>
      </w:pPr>
      <w:r>
        <w:rPr>
          <w:b/>
          <w:u w:val="single"/>
        </w:rPr>
        <w:t>Noting</w:t>
      </w:r>
      <w:r>
        <w:rPr>
          <w:b/>
          <w:spacing w:val="25"/>
        </w:rPr>
        <w:t> </w:t>
      </w:r>
      <w:r>
        <w:rPr/>
        <w:t>that the African countries and in particular those who are land-locked are still</w:t>
      </w:r>
      <w:r>
        <w:rPr>
          <w:spacing w:val="40"/>
        </w:rPr>
        <w:t> </w:t>
      </w:r>
      <w:r>
        <w:rPr/>
        <w:t>concerned about the effects on their economies of combined haulage of goods;</w:t>
      </w:r>
    </w:p>
    <w:p>
      <w:pPr>
        <w:pStyle w:val="BodyText"/>
        <w:spacing w:before="1"/>
        <w:rPr>
          <w:sz w:val="34"/>
        </w:rPr>
      </w:pPr>
    </w:p>
    <w:p>
      <w:pPr>
        <w:pStyle w:val="BodyText"/>
        <w:spacing w:line="364" w:lineRule="auto"/>
        <w:ind w:left="171" w:firstLine="676"/>
      </w:pPr>
      <w:r>
        <w:rPr>
          <w:b/>
          <w:u w:val="single"/>
        </w:rPr>
        <w:t>Recalling</w:t>
      </w:r>
      <w:r>
        <w:rPr>
          <w:b/>
        </w:rPr>
        <w:t> </w:t>
      </w:r>
      <w:r>
        <w:rPr/>
        <w:t>resolution E/CONF. 59/39 Add. 3 adopted by the UN/IMCO conference on International Container Traffic, with particular reference to paragraph 9 (a);</w:t>
      </w:r>
    </w:p>
    <w:p>
      <w:pPr>
        <w:pStyle w:val="BodyText"/>
        <w:spacing w:before="6"/>
        <w:rPr>
          <w:sz w:val="34"/>
        </w:rPr>
      </w:pPr>
    </w:p>
    <w:p>
      <w:pPr>
        <w:pStyle w:val="BodyText"/>
        <w:spacing w:line="369" w:lineRule="auto"/>
        <w:ind w:left="171" w:right="417" w:firstLine="676"/>
        <w:jc w:val="both"/>
      </w:pPr>
      <w:r>
        <w:rPr>
          <w:b/>
          <w:u w:val="single"/>
        </w:rPr>
        <w:t>Recalling</w:t>
      </w:r>
      <w:r>
        <w:rPr>
          <w:b/>
          <w:spacing w:val="40"/>
          <w:u w:val="single"/>
        </w:rPr>
        <w:t>  </w:t>
      </w:r>
      <w:r>
        <w:rPr>
          <w:b/>
          <w:u w:val="single"/>
        </w:rPr>
        <w:t>further</w:t>
      </w:r>
      <w:r>
        <w:rPr>
          <w:b/>
          <w:spacing w:val="40"/>
        </w:rPr>
        <w:t>  </w:t>
      </w:r>
      <w:r>
        <w:rPr/>
        <w:t>the</w:t>
      </w:r>
      <w:r>
        <w:rPr>
          <w:spacing w:val="40"/>
        </w:rPr>
        <w:t>  </w:t>
      </w:r>
      <w:r>
        <w:rPr/>
        <w:t>recommendation</w:t>
      </w:r>
      <w:r>
        <w:rPr>
          <w:spacing w:val="40"/>
        </w:rPr>
        <w:t>  </w:t>
      </w:r>
      <w:r>
        <w:rPr/>
        <w:t>of</w:t>
      </w:r>
      <w:r>
        <w:rPr>
          <w:spacing w:val="40"/>
        </w:rPr>
        <w:t>  </w:t>
      </w:r>
      <w:r>
        <w:rPr/>
        <w:t>the</w:t>
      </w:r>
      <w:r>
        <w:rPr>
          <w:spacing w:val="40"/>
        </w:rPr>
        <w:t>  </w:t>
      </w:r>
      <w:r>
        <w:rPr/>
        <w:t>African</w:t>
      </w:r>
      <w:r>
        <w:rPr>
          <w:spacing w:val="40"/>
        </w:rPr>
        <w:t>  </w:t>
      </w:r>
      <w:r>
        <w:rPr/>
        <w:t>Ministerial</w:t>
      </w:r>
      <w:r>
        <w:rPr>
          <w:spacing w:val="80"/>
        </w:rPr>
        <w:t> </w:t>
      </w:r>
      <w:r>
        <w:rPr/>
        <w:t>Conference</w:t>
      </w:r>
      <w:r>
        <w:rPr>
          <w:spacing w:val="32"/>
        </w:rPr>
        <w:t> </w:t>
      </w:r>
      <w:r>
        <w:rPr/>
        <w:t>of</w:t>
      </w:r>
      <w:r>
        <w:rPr>
          <w:spacing w:val="32"/>
        </w:rPr>
        <w:t> </w:t>
      </w:r>
      <w:r>
        <w:rPr/>
        <w:t>Trade,</w:t>
      </w:r>
      <w:r>
        <w:rPr>
          <w:spacing w:val="32"/>
        </w:rPr>
        <w:t> </w:t>
      </w:r>
      <w:r>
        <w:rPr/>
        <w:t>Development</w:t>
      </w:r>
      <w:r>
        <w:rPr>
          <w:spacing w:val="32"/>
        </w:rPr>
        <w:t> </w:t>
      </w:r>
      <w:r>
        <w:rPr/>
        <w:t>and</w:t>
      </w:r>
      <w:r>
        <w:rPr>
          <w:spacing w:val="32"/>
        </w:rPr>
        <w:t> </w:t>
      </w:r>
      <w:r>
        <w:rPr/>
        <w:t>Monetary</w:t>
      </w:r>
      <w:r>
        <w:rPr>
          <w:spacing w:val="32"/>
        </w:rPr>
        <w:t> </w:t>
      </w:r>
      <w:r>
        <w:rPr/>
        <w:t>Problems</w:t>
      </w:r>
      <w:r>
        <w:rPr>
          <w:spacing w:val="32"/>
        </w:rPr>
        <w:t> </w:t>
      </w:r>
      <w:r>
        <w:rPr/>
        <w:t>that</w:t>
      </w:r>
      <w:r>
        <w:rPr>
          <w:spacing w:val="32"/>
        </w:rPr>
        <w:t> </w:t>
      </w:r>
      <w:r>
        <w:rPr/>
        <w:t>took</w:t>
      </w:r>
      <w:r>
        <w:rPr>
          <w:spacing w:val="32"/>
        </w:rPr>
        <w:t> </w:t>
      </w:r>
      <w:r>
        <w:rPr/>
        <w:t>place</w:t>
      </w:r>
      <w:r>
        <w:rPr>
          <w:spacing w:val="32"/>
        </w:rPr>
        <w:t> </w:t>
      </w:r>
      <w:r>
        <w:rPr/>
        <w:t>in</w:t>
      </w:r>
      <w:r>
        <w:rPr>
          <w:spacing w:val="32"/>
        </w:rPr>
        <w:t> </w:t>
      </w:r>
      <w:r>
        <w:rPr/>
        <w:t>Abidjan</w:t>
      </w:r>
      <w:r>
        <w:rPr>
          <w:spacing w:val="32"/>
        </w:rPr>
        <w:t> </w:t>
      </w:r>
      <w:r>
        <w:rPr/>
        <w:t>(9</w:t>
      </w:r>
      <w:r>
        <w:rPr>
          <w:spacing w:val="37"/>
        </w:rPr>
        <w:t> </w:t>
      </w:r>
      <w:r>
        <w:rPr/>
        <w:t>– 13 May 1973), especially those related to Maritime Transport;</w:t>
      </w:r>
    </w:p>
    <w:p>
      <w:pPr>
        <w:pStyle w:val="BodyText"/>
        <w:spacing w:before="7"/>
        <w:rPr>
          <w:sz w:val="33"/>
        </w:rPr>
      </w:pPr>
    </w:p>
    <w:p>
      <w:pPr>
        <w:pStyle w:val="BodyText"/>
        <w:spacing w:line="369" w:lineRule="auto"/>
        <w:ind w:left="171" w:right="436" w:firstLine="676"/>
        <w:jc w:val="both"/>
      </w:pPr>
      <w:r>
        <w:rPr>
          <w:b/>
          <w:u w:val="single"/>
        </w:rPr>
        <w:t>Recalling further</w:t>
      </w:r>
      <w:r>
        <w:rPr>
          <w:b/>
        </w:rPr>
        <w:t> </w:t>
      </w:r>
      <w:r>
        <w:rPr/>
        <w:t>the recommendations of the Conference of West African Ministers</w:t>
      </w:r>
      <w:r>
        <w:rPr>
          <w:spacing w:val="80"/>
        </w:rPr>
        <w:t> </w:t>
      </w:r>
      <w:r>
        <w:rPr/>
        <w:t>of Transport that took place in Abidjan in June 1975;</w:t>
      </w:r>
    </w:p>
    <w:p>
      <w:pPr>
        <w:pStyle w:val="BodyText"/>
        <w:spacing w:before="8"/>
        <w:rPr>
          <w:sz w:val="33"/>
        </w:rPr>
      </w:pPr>
    </w:p>
    <w:p>
      <w:pPr>
        <w:pStyle w:val="BodyText"/>
        <w:spacing w:line="369" w:lineRule="auto"/>
        <w:ind w:left="171" w:right="414" w:firstLine="676"/>
        <w:jc w:val="both"/>
      </w:pPr>
      <w:r>
        <w:rPr>
          <w:b/>
          <w:u w:val="single"/>
        </w:rPr>
        <w:t>Recalling</w:t>
      </w:r>
      <w:r>
        <w:rPr>
          <w:b/>
          <w:spacing w:val="40"/>
          <w:u w:val="single"/>
        </w:rPr>
        <w:t> </w:t>
      </w:r>
      <w:r>
        <w:rPr>
          <w:b/>
          <w:u w:val="single"/>
        </w:rPr>
        <w:t>further</w:t>
      </w:r>
      <w:r>
        <w:rPr>
          <w:b/>
          <w:spacing w:val="40"/>
        </w:rPr>
        <w:t> </w:t>
      </w:r>
      <w:r>
        <w:rPr/>
        <w:t>the</w:t>
      </w:r>
      <w:r>
        <w:rPr>
          <w:spacing w:val="40"/>
        </w:rPr>
        <w:t> </w:t>
      </w:r>
      <w:r>
        <w:rPr/>
        <w:t>decision</w:t>
      </w:r>
      <w:r>
        <w:rPr>
          <w:spacing w:val="40"/>
        </w:rPr>
        <w:t> </w:t>
      </w:r>
      <w:r>
        <w:rPr/>
        <w:t>of</w:t>
      </w:r>
      <w:r>
        <w:rPr>
          <w:spacing w:val="40"/>
        </w:rPr>
        <w:t> </w:t>
      </w:r>
      <w:r>
        <w:rPr/>
        <w:t>the</w:t>
      </w:r>
      <w:r>
        <w:rPr>
          <w:spacing w:val="40"/>
        </w:rPr>
        <w:t> </w:t>
      </w:r>
      <w:r>
        <w:rPr/>
        <w:t>council</w:t>
      </w:r>
      <w:r>
        <w:rPr>
          <w:spacing w:val="40"/>
        </w:rPr>
        <w:t> </w:t>
      </w:r>
      <w:r>
        <w:rPr/>
        <w:t>of</w:t>
      </w:r>
      <w:r>
        <w:rPr>
          <w:spacing w:val="40"/>
        </w:rPr>
        <w:t> </w:t>
      </w:r>
      <w:r>
        <w:rPr/>
        <w:t>Ministers</w:t>
      </w:r>
      <w:r>
        <w:rPr>
          <w:spacing w:val="40"/>
        </w:rPr>
        <w:t> </w:t>
      </w:r>
      <w:r>
        <w:rPr/>
        <w:t>meeting</w:t>
      </w:r>
      <w:r>
        <w:rPr>
          <w:spacing w:val="40"/>
        </w:rPr>
        <w:t> </w:t>
      </w:r>
      <w:r>
        <w:rPr/>
        <w:t>in</w:t>
      </w:r>
      <w:r>
        <w:rPr>
          <w:spacing w:val="40"/>
        </w:rPr>
        <w:t> </w:t>
      </w:r>
      <w:r>
        <w:rPr/>
        <w:t>its</w:t>
      </w:r>
      <w:r>
        <w:rPr>
          <w:spacing w:val="40"/>
        </w:rPr>
        <w:t> </w:t>
      </w:r>
      <w:r>
        <w:rPr/>
        <w:t>23</w:t>
      </w:r>
      <w:r>
        <w:rPr>
          <w:vertAlign w:val="superscript"/>
        </w:rPr>
        <w:t>rd</w:t>
      </w:r>
      <w:r>
        <w:rPr>
          <w:vertAlign w:val="baseline"/>
        </w:rPr>
        <w:t> Ordinary Session in Mogadishu, Somalia, from 6 to 11 June 1974, as adopted in Document CM/Res. 365 (XXIII),</w:t>
      </w:r>
    </w:p>
    <w:p>
      <w:pPr>
        <w:pStyle w:val="BodyText"/>
        <w:spacing w:before="7"/>
        <w:rPr>
          <w:sz w:val="33"/>
        </w:rPr>
      </w:pPr>
    </w:p>
    <w:p>
      <w:pPr>
        <w:pStyle w:val="ListParagraph"/>
        <w:numPr>
          <w:ilvl w:val="0"/>
          <w:numId w:val="1"/>
        </w:numPr>
        <w:tabs>
          <w:tab w:pos="1189" w:val="left" w:leader="none"/>
        </w:tabs>
        <w:spacing w:line="369" w:lineRule="auto" w:before="0" w:after="0"/>
        <w:ind w:left="1188" w:right="416" w:hanging="341"/>
        <w:jc w:val="both"/>
        <w:rPr>
          <w:sz w:val="22"/>
        </w:rPr>
      </w:pPr>
      <w:r>
        <w:rPr>
          <w:b/>
          <w:sz w:val="22"/>
        </w:rPr>
        <w:t>CALLS ON</w:t>
      </w:r>
      <w:r>
        <w:rPr>
          <w:b/>
          <w:spacing w:val="40"/>
          <w:sz w:val="22"/>
        </w:rPr>
        <w:t> </w:t>
      </w:r>
      <w:r>
        <w:rPr>
          <w:sz w:val="22"/>
        </w:rPr>
        <w:t>the Administrative Secretary-General of the OAU in collaboration</w:t>
      </w:r>
      <w:r>
        <w:rPr>
          <w:spacing w:val="40"/>
          <w:sz w:val="22"/>
        </w:rPr>
        <w:t> </w:t>
      </w:r>
      <w:r>
        <w:rPr>
          <w:sz w:val="22"/>
        </w:rPr>
        <w:t>with the Executive Secretary of the ECA to convene the Ad Hoc Committee of African Experts on Multimodal Transport of Goods between now and December 1976, to enable the African Group at the next IPG Session scheduled for January 1977, to have an African brief on a possible international convention on</w:t>
      </w:r>
      <w:r>
        <w:rPr>
          <w:spacing w:val="80"/>
          <w:w w:val="150"/>
          <w:sz w:val="22"/>
        </w:rPr>
        <w:t> </w:t>
      </w:r>
      <w:r>
        <w:rPr>
          <w:sz w:val="22"/>
        </w:rPr>
        <w:t>Multimodal transport;</w:t>
      </w:r>
    </w:p>
    <w:p>
      <w:pPr>
        <w:spacing w:after="0" w:line="369" w:lineRule="auto"/>
        <w:jc w:val="both"/>
        <w:rPr>
          <w:sz w:val="22"/>
        </w:rPr>
        <w:sectPr>
          <w:headerReference w:type="default" r:id="rId5"/>
          <w:type w:val="continuous"/>
          <w:pgSz w:w="12240" w:h="15840"/>
          <w:pgMar w:header="700" w:footer="0" w:top="1420" w:bottom="280" w:left="1720" w:right="1440"/>
          <w:pgNumType w:start="92"/>
        </w:sectPr>
      </w:pPr>
    </w:p>
    <w:p>
      <w:pPr>
        <w:pStyle w:val="ListParagraph"/>
        <w:numPr>
          <w:ilvl w:val="0"/>
          <w:numId w:val="1"/>
        </w:numPr>
        <w:tabs>
          <w:tab w:pos="1189" w:val="left" w:leader="none"/>
        </w:tabs>
        <w:spacing w:line="369" w:lineRule="auto" w:before="85" w:after="0"/>
        <w:ind w:left="1188" w:right="421" w:hanging="341"/>
        <w:jc w:val="both"/>
        <w:rPr>
          <w:sz w:val="22"/>
        </w:rPr>
      </w:pPr>
      <w:r>
        <w:rPr>
          <w:b/>
          <w:sz w:val="22"/>
        </w:rPr>
        <w:t>REQUESTS </w:t>
      </w:r>
      <w:r>
        <w:rPr>
          <w:sz w:val="22"/>
        </w:rPr>
        <w:t>the Advisory Committee on Budgetary and Financial matters to authorize supplementary funds to enable the General Secretariat to execute this important task;</w:t>
      </w:r>
    </w:p>
    <w:p>
      <w:pPr>
        <w:pStyle w:val="ListParagraph"/>
        <w:numPr>
          <w:ilvl w:val="0"/>
          <w:numId w:val="1"/>
        </w:numPr>
        <w:tabs>
          <w:tab w:pos="1189" w:val="left" w:leader="none"/>
        </w:tabs>
        <w:spacing w:line="369" w:lineRule="auto" w:before="0" w:after="0"/>
        <w:ind w:left="1188" w:right="419" w:hanging="341"/>
        <w:jc w:val="both"/>
        <w:rPr>
          <w:sz w:val="22"/>
        </w:rPr>
      </w:pPr>
      <w:r>
        <w:rPr>
          <w:b/>
          <w:sz w:val="22"/>
        </w:rPr>
        <w:t>ASKS</w:t>
      </w:r>
      <w:r>
        <w:rPr>
          <w:b/>
          <w:spacing w:val="40"/>
          <w:sz w:val="22"/>
        </w:rPr>
        <w:t> </w:t>
      </w:r>
      <w:r>
        <w:rPr>
          <w:sz w:val="22"/>
        </w:rPr>
        <w:t>the OAU General Secretariat in cooperation with the ECA to conduct</w:t>
      </w:r>
      <w:r>
        <w:rPr>
          <w:spacing w:val="40"/>
          <w:sz w:val="22"/>
        </w:rPr>
        <w:t> </w:t>
      </w:r>
      <w:r>
        <w:rPr>
          <w:sz w:val="22"/>
        </w:rPr>
        <w:t>a</w:t>
      </w:r>
      <w:r>
        <w:rPr>
          <w:spacing w:val="40"/>
          <w:sz w:val="22"/>
        </w:rPr>
        <w:t> </w:t>
      </w:r>
      <w:r>
        <w:rPr>
          <w:sz w:val="22"/>
        </w:rPr>
        <w:t>study on the economic and social implications of Multimodal transport and</w:t>
      </w:r>
      <w:r>
        <w:rPr>
          <w:spacing w:val="80"/>
          <w:w w:val="150"/>
          <w:sz w:val="22"/>
        </w:rPr>
        <w:t> </w:t>
      </w:r>
      <w:r>
        <w:rPr>
          <w:sz w:val="22"/>
        </w:rPr>
        <w:t>circulate the study to Member States for their comments.</w:t>
      </w:r>
    </w:p>
    <w:sectPr>
      <w:pgSz w:w="12240" w:h="15840"/>
      <w:pgMar w:header="700" w:footer="0" w:top="14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7.160004pt;margin-top:33.996525pt;width:92.65pt;height:23.55pt;mso-position-horizontal-relative:page;mso-position-vertical-relative:page;z-index:-15756288" type="#_x0000_t202" id="docshape1" filled="false" stroked="false">
          <v:textbox inset="0,0,0,0">
            <w:txbxContent>
              <w:p>
                <w:pPr>
                  <w:spacing w:before="11"/>
                  <w:ind w:left="20" w:right="0" w:firstLine="0"/>
                  <w:jc w:val="left"/>
                  <w:rPr>
                    <w:sz w:val="19"/>
                  </w:rPr>
                </w:pPr>
                <w:r>
                  <w:rPr>
                    <w:sz w:val="19"/>
                  </w:rPr>
                  <w:t>CM/RES</w:t>
                </w:r>
                <w:r>
                  <w:rPr>
                    <w:spacing w:val="45"/>
                    <w:sz w:val="19"/>
                  </w:rPr>
                  <w:t> </w:t>
                </w:r>
                <w:r>
                  <w:rPr>
                    <w:sz w:val="19"/>
                  </w:rPr>
                  <w:t>523</w:t>
                </w:r>
                <w:r>
                  <w:rPr>
                    <w:spacing w:val="46"/>
                    <w:sz w:val="19"/>
                  </w:rPr>
                  <w:t> </w:t>
                </w:r>
                <w:r>
                  <w:rPr>
                    <w:spacing w:val="-2"/>
                    <w:sz w:val="19"/>
                  </w:rPr>
                  <w:t>(XXVII)</w:t>
                </w:r>
              </w:p>
              <w:p>
                <w:pPr>
                  <w:spacing w:before="3"/>
                  <w:ind w:left="32" w:right="0" w:firstLine="0"/>
                  <w:jc w:val="left"/>
                  <w:rPr>
                    <w:sz w:val="19"/>
                  </w:rPr>
                </w:pPr>
                <w:r>
                  <w:rPr>
                    <w:spacing w:val="-2"/>
                    <w:sz w:val="19"/>
                  </w:rPr>
                  <w:t>Page</w:t>
                </w:r>
                <w:r>
                  <w:rPr>
                    <w:spacing w:val="-10"/>
                    <w:sz w:val="19"/>
                  </w:rPr>
                  <w:t> </w:t>
                </w:r>
                <w:r>
                  <w:rPr>
                    <w:spacing w:val="-5"/>
                    <w:sz w:val="19"/>
                  </w:rPr>
                  <w:fldChar w:fldCharType="begin"/>
                </w:r>
                <w:r>
                  <w:rPr>
                    <w:spacing w:val="-5"/>
                    <w:sz w:val="19"/>
                  </w:rPr>
                  <w:instrText> PAGE </w:instrText>
                </w:r>
                <w:r>
                  <w:rPr>
                    <w:spacing w:val="-5"/>
                    <w:sz w:val="19"/>
                  </w:rPr>
                  <w:fldChar w:fldCharType="separate"/>
                </w:r>
                <w:r>
                  <w:rPr>
                    <w:spacing w:val="-5"/>
                    <w:sz w:val="19"/>
                  </w:rPr>
                  <w:t>92</w:t>
                </w:r>
                <w:r>
                  <w:rPr>
                    <w:spacing w:val="-5"/>
                    <w:sz w:val="1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70" w:hanging="341"/>
      </w:pPr>
      <w:rPr>
        <w:rFonts w:hint="default"/>
        <w:lang w:val="en-US" w:eastAsia="en-US" w:bidi="ar-SA"/>
      </w:rPr>
    </w:lvl>
    <w:lvl w:ilvl="2">
      <w:start w:val="0"/>
      <w:numFmt w:val="bullet"/>
      <w:lvlText w:val="•"/>
      <w:lvlJc w:val="left"/>
      <w:pPr>
        <w:ind w:left="2760" w:hanging="341"/>
      </w:pPr>
      <w:rPr>
        <w:rFonts w:hint="default"/>
        <w:lang w:val="en-US" w:eastAsia="en-US" w:bidi="ar-SA"/>
      </w:rPr>
    </w:lvl>
    <w:lvl w:ilvl="3">
      <w:start w:val="0"/>
      <w:numFmt w:val="bullet"/>
      <w:lvlText w:val="•"/>
      <w:lvlJc w:val="left"/>
      <w:pPr>
        <w:ind w:left="3550" w:hanging="341"/>
      </w:pPr>
      <w:rPr>
        <w:rFonts w:hint="default"/>
        <w:lang w:val="en-US" w:eastAsia="en-US" w:bidi="ar-SA"/>
      </w:rPr>
    </w:lvl>
    <w:lvl w:ilvl="4">
      <w:start w:val="0"/>
      <w:numFmt w:val="bullet"/>
      <w:lvlText w:val="•"/>
      <w:lvlJc w:val="left"/>
      <w:pPr>
        <w:ind w:left="4340" w:hanging="341"/>
      </w:pPr>
      <w:rPr>
        <w:rFonts w:hint="default"/>
        <w:lang w:val="en-US" w:eastAsia="en-US" w:bidi="ar-SA"/>
      </w:rPr>
    </w:lvl>
    <w:lvl w:ilvl="5">
      <w:start w:val="0"/>
      <w:numFmt w:val="bullet"/>
      <w:lvlText w:val="•"/>
      <w:lvlJc w:val="left"/>
      <w:pPr>
        <w:ind w:left="5130" w:hanging="341"/>
      </w:pPr>
      <w:rPr>
        <w:rFonts w:hint="default"/>
        <w:lang w:val="en-US" w:eastAsia="en-US" w:bidi="ar-SA"/>
      </w:rPr>
    </w:lvl>
    <w:lvl w:ilvl="6">
      <w:start w:val="0"/>
      <w:numFmt w:val="bullet"/>
      <w:lvlText w:val="•"/>
      <w:lvlJc w:val="left"/>
      <w:pPr>
        <w:ind w:left="5920" w:hanging="341"/>
      </w:pPr>
      <w:rPr>
        <w:rFonts w:hint="default"/>
        <w:lang w:val="en-US" w:eastAsia="en-US" w:bidi="ar-SA"/>
      </w:rPr>
    </w:lvl>
    <w:lvl w:ilvl="7">
      <w:start w:val="0"/>
      <w:numFmt w:val="bullet"/>
      <w:lvlText w:val="•"/>
      <w:lvlJc w:val="left"/>
      <w:pPr>
        <w:ind w:left="6710" w:hanging="341"/>
      </w:pPr>
      <w:rPr>
        <w:rFonts w:hint="default"/>
        <w:lang w:val="en-US" w:eastAsia="en-US" w:bidi="ar-SA"/>
      </w:rPr>
    </w:lvl>
    <w:lvl w:ilvl="8">
      <w:start w:val="0"/>
      <w:numFmt w:val="bullet"/>
      <w:lvlText w:val="•"/>
      <w:lvlJc w:val="left"/>
      <w:pPr>
        <w:ind w:left="75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3891" w:hanging="3087"/>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416"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2023-06-07T08:51:10Z</dcterms:created>
  <dcterms:modified xsi:type="dcterms:W3CDTF">2023-06-07T08:51:10Z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