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7"/>
          <w:u w:val="single"/>
        </w:rPr>
        <w:t> </w:t>
      </w:r>
      <w:r>
        <w:rPr>
          <w:u w:val="single"/>
        </w:rPr>
        <w:t>ON</w:t>
      </w:r>
      <w:r>
        <w:rPr>
          <w:spacing w:val="7"/>
          <w:u w:val="single"/>
        </w:rPr>
        <w:t> </w:t>
      </w:r>
      <w:r>
        <w:rPr>
          <w:u w:val="single"/>
        </w:rPr>
        <w:t>UN</w:t>
      </w:r>
      <w:r>
        <w:rPr>
          <w:spacing w:val="8"/>
          <w:u w:val="single"/>
        </w:rPr>
        <w:t> </w:t>
      </w:r>
      <w:r>
        <w:rPr>
          <w:u w:val="single"/>
        </w:rPr>
        <w:t>WATER</w:t>
      </w:r>
      <w:r>
        <w:rPr>
          <w:spacing w:val="7"/>
          <w:u w:val="single"/>
        </w:rPr>
        <w:t> </w:t>
      </w:r>
      <w:r>
        <w:rPr>
          <w:spacing w:val="-2"/>
          <w:u w:val="single"/>
        </w:rPr>
        <w:t>CONFERENCE</w:t>
      </w:r>
    </w:p>
    <w:p>
      <w:pPr>
        <w:pStyle w:val="BodyText"/>
        <w:rPr>
          <w:b/>
          <w:sz w:val="20"/>
        </w:rPr>
      </w:pPr>
    </w:p>
    <w:p>
      <w:pPr>
        <w:pStyle w:val="BodyText"/>
        <w:spacing w:before="10"/>
        <w:rPr>
          <w:b/>
          <w:sz w:val="16"/>
        </w:rPr>
      </w:pPr>
    </w:p>
    <w:p>
      <w:pPr>
        <w:pStyle w:val="BodyText"/>
        <w:spacing w:line="369" w:lineRule="auto" w:before="96"/>
        <w:ind w:left="171" w:firstLine="676"/>
      </w:pPr>
      <w:r>
        <w:rPr/>
        <w:t>The</w:t>
      </w:r>
      <w:r>
        <w:rPr>
          <w:spacing w:val="39"/>
        </w:rPr>
        <w:t> </w:t>
      </w:r>
      <w:r>
        <w:rPr/>
        <w:t>Council</w:t>
      </w:r>
      <w:r>
        <w:rPr>
          <w:spacing w:val="39"/>
        </w:rPr>
        <w:t> </w:t>
      </w:r>
      <w:r>
        <w:rPr/>
        <w:t>of</w:t>
      </w:r>
      <w:r>
        <w:rPr>
          <w:spacing w:val="39"/>
        </w:rPr>
        <w:t> </w:t>
      </w:r>
      <w:r>
        <w:rPr/>
        <w:t>Ministers</w:t>
      </w:r>
      <w:r>
        <w:rPr>
          <w:spacing w:val="39"/>
        </w:rPr>
        <w:t> </w:t>
      </w:r>
      <w:r>
        <w:rPr/>
        <w:t>of</w:t>
      </w:r>
      <w:r>
        <w:rPr>
          <w:spacing w:val="39"/>
        </w:rPr>
        <w:t> </w:t>
      </w:r>
      <w:r>
        <w:rPr/>
        <w:t>the</w:t>
      </w:r>
      <w:r>
        <w:rPr>
          <w:spacing w:val="39"/>
        </w:rPr>
        <w:t> </w:t>
      </w:r>
      <w:r>
        <w:rPr/>
        <w:t>Organization</w:t>
      </w:r>
      <w:r>
        <w:rPr>
          <w:spacing w:val="40"/>
        </w:rPr>
        <w:t> </w:t>
      </w:r>
      <w:r>
        <w:rPr/>
        <w:t>of</w:t>
      </w:r>
      <w:r>
        <w:rPr>
          <w:spacing w:val="39"/>
        </w:rPr>
        <w:t> </w:t>
      </w:r>
      <w:r>
        <w:rPr/>
        <w:t>African</w:t>
      </w:r>
      <w:r>
        <w:rPr>
          <w:spacing w:val="40"/>
        </w:rPr>
        <w:t> </w:t>
      </w:r>
      <w:r>
        <w:rPr/>
        <w:t>Unity</w:t>
      </w:r>
      <w:r>
        <w:rPr>
          <w:spacing w:val="39"/>
        </w:rPr>
        <w:t> </w:t>
      </w:r>
      <w:r>
        <w:rPr/>
        <w:t>meeting</w:t>
      </w:r>
      <w:r>
        <w:rPr>
          <w:spacing w:val="39"/>
        </w:rPr>
        <w:t> </w:t>
      </w:r>
      <w:r>
        <w:rPr/>
        <w:t>in</w:t>
      </w:r>
      <w:r>
        <w:rPr>
          <w:spacing w:val="40"/>
        </w:rPr>
        <w:t> </w:t>
      </w:r>
      <w:r>
        <w:rPr/>
        <w:t>its</w:t>
      </w:r>
      <w:r>
        <w:rPr>
          <w:spacing w:val="39"/>
        </w:rPr>
        <w:t> </w:t>
      </w:r>
      <w:r>
        <w:rPr/>
        <w:t>Twenty- Seventh Ordinary Session at Port Louis, Mauritius, from 24 June to 3</w:t>
      </w:r>
      <w:r>
        <w:rPr>
          <w:vertAlign w:val="superscript"/>
        </w:rPr>
        <w:t>rd</w:t>
      </w:r>
      <w:r>
        <w:rPr>
          <w:vertAlign w:val="baseline"/>
        </w:rPr>
        <w:t> July, 1976.</w:t>
      </w:r>
    </w:p>
    <w:p>
      <w:pPr>
        <w:pStyle w:val="BodyText"/>
        <w:spacing w:before="8"/>
        <w:rPr>
          <w:sz w:val="33"/>
        </w:rPr>
      </w:pPr>
    </w:p>
    <w:p>
      <w:pPr>
        <w:pStyle w:val="BodyText"/>
        <w:spacing w:line="369" w:lineRule="auto"/>
        <w:ind w:left="171" w:right="423" w:firstLine="677"/>
        <w:jc w:val="both"/>
      </w:pPr>
      <w:r>
        <w:rPr>
          <w:b/>
          <w:u w:val="single"/>
        </w:rPr>
        <w:t>Bearing</w:t>
      </w:r>
      <w:r>
        <w:rPr>
          <w:b/>
          <w:spacing w:val="40"/>
          <w:u w:val="single"/>
        </w:rPr>
        <w:t> </w:t>
      </w:r>
      <w:r>
        <w:rPr>
          <w:b/>
          <w:u w:val="single"/>
        </w:rPr>
        <w:t>in</w:t>
      </w:r>
      <w:r>
        <w:rPr>
          <w:b/>
          <w:spacing w:val="40"/>
          <w:u w:val="single"/>
        </w:rPr>
        <w:t> </w:t>
      </w:r>
      <w:r>
        <w:rPr>
          <w:b/>
          <w:u w:val="single"/>
        </w:rPr>
        <w:t>mind</w:t>
      </w:r>
      <w:r>
        <w:rPr>
          <w:b/>
          <w:spacing w:val="40"/>
        </w:rPr>
        <w:t> </w:t>
      </w:r>
      <w:r>
        <w:rPr/>
        <w:t>the</w:t>
      </w:r>
      <w:r>
        <w:rPr>
          <w:spacing w:val="40"/>
        </w:rPr>
        <w:t> </w:t>
      </w:r>
      <w:r>
        <w:rPr/>
        <w:t>recommendations</w:t>
      </w:r>
      <w:r>
        <w:rPr>
          <w:spacing w:val="40"/>
        </w:rPr>
        <w:t> </w:t>
      </w:r>
      <w:r>
        <w:rPr/>
        <w:t>of</w:t>
      </w:r>
      <w:r>
        <w:rPr>
          <w:spacing w:val="40"/>
        </w:rPr>
        <w:t> </w:t>
      </w:r>
      <w:r>
        <w:rPr/>
        <w:t>the</w:t>
      </w:r>
      <w:r>
        <w:rPr>
          <w:spacing w:val="40"/>
        </w:rPr>
        <w:t> </w:t>
      </w:r>
      <w:r>
        <w:rPr/>
        <w:t>UN</w:t>
      </w:r>
      <w:r>
        <w:rPr>
          <w:spacing w:val="40"/>
        </w:rPr>
        <w:t> </w:t>
      </w:r>
      <w:r>
        <w:rPr/>
        <w:t>Conference</w:t>
      </w:r>
      <w:r>
        <w:rPr>
          <w:spacing w:val="40"/>
        </w:rPr>
        <w:t> </w:t>
      </w:r>
      <w:r>
        <w:rPr/>
        <w:t>on</w:t>
      </w:r>
      <w:r>
        <w:rPr>
          <w:spacing w:val="40"/>
        </w:rPr>
        <w:t> </w:t>
      </w:r>
      <w:r>
        <w:rPr/>
        <w:t>the</w:t>
      </w:r>
      <w:r>
        <w:rPr>
          <w:spacing w:val="40"/>
        </w:rPr>
        <w:t> </w:t>
      </w:r>
      <w:r>
        <w:rPr/>
        <w:t>Environment held</w:t>
      </w:r>
      <w:r>
        <w:rPr>
          <w:spacing w:val="40"/>
        </w:rPr>
        <w:t> </w:t>
      </w:r>
      <w:r>
        <w:rPr/>
        <w:t>in</w:t>
      </w:r>
      <w:r>
        <w:rPr>
          <w:spacing w:val="40"/>
        </w:rPr>
        <w:t> </w:t>
      </w:r>
      <w:r>
        <w:rPr/>
        <w:t>Stockholm</w:t>
      </w:r>
      <w:r>
        <w:rPr>
          <w:spacing w:val="40"/>
        </w:rPr>
        <w:t> </w:t>
      </w:r>
      <w:r>
        <w:rPr/>
        <w:t>in</w:t>
      </w:r>
      <w:r>
        <w:rPr>
          <w:spacing w:val="40"/>
        </w:rPr>
        <w:t> </w:t>
      </w:r>
      <w:r>
        <w:rPr/>
        <w:t>1972</w:t>
      </w:r>
      <w:r>
        <w:rPr>
          <w:spacing w:val="40"/>
        </w:rPr>
        <w:t> </w:t>
      </w:r>
      <w:r>
        <w:rPr/>
        <w:t>and</w:t>
      </w:r>
      <w:r>
        <w:rPr>
          <w:spacing w:val="40"/>
        </w:rPr>
        <w:t> </w:t>
      </w:r>
      <w:r>
        <w:rPr/>
        <w:t>of</w:t>
      </w:r>
      <w:r>
        <w:rPr>
          <w:spacing w:val="40"/>
        </w:rPr>
        <w:t> </w:t>
      </w:r>
      <w:r>
        <w:rPr/>
        <w:t>the</w:t>
      </w:r>
      <w:r>
        <w:rPr>
          <w:spacing w:val="40"/>
        </w:rPr>
        <w:t> </w:t>
      </w:r>
      <w:r>
        <w:rPr/>
        <w:t>UN</w:t>
      </w:r>
      <w:r>
        <w:rPr>
          <w:spacing w:val="40"/>
        </w:rPr>
        <w:t> </w:t>
      </w:r>
      <w:r>
        <w:rPr/>
        <w:t>Conference</w:t>
      </w:r>
      <w:r>
        <w:rPr>
          <w:spacing w:val="40"/>
        </w:rPr>
        <w:t> </w:t>
      </w:r>
      <w:r>
        <w:rPr/>
        <w:t>on</w:t>
      </w:r>
      <w:r>
        <w:rPr>
          <w:spacing w:val="40"/>
        </w:rPr>
        <w:t> </w:t>
      </w:r>
      <w:r>
        <w:rPr/>
        <w:t>Human</w:t>
      </w:r>
      <w:r>
        <w:rPr>
          <w:spacing w:val="40"/>
        </w:rPr>
        <w:t> </w:t>
      </w:r>
      <w:r>
        <w:rPr/>
        <w:t>Settlement</w:t>
      </w:r>
      <w:r>
        <w:rPr>
          <w:spacing w:val="40"/>
        </w:rPr>
        <w:t> </w:t>
      </w:r>
      <w:r>
        <w:rPr/>
        <w:t>held</w:t>
      </w:r>
      <w:r>
        <w:rPr>
          <w:spacing w:val="40"/>
        </w:rPr>
        <w:t> </w:t>
      </w:r>
      <w:r>
        <w:rPr/>
        <w:t>in Vancouver in June 1976, particularly, those on supply of safe water to all the populations;</w:t>
      </w:r>
    </w:p>
    <w:p>
      <w:pPr>
        <w:pStyle w:val="BodyText"/>
        <w:spacing w:before="7"/>
        <w:rPr>
          <w:sz w:val="33"/>
        </w:rPr>
      </w:pPr>
    </w:p>
    <w:p>
      <w:pPr>
        <w:spacing w:line="369" w:lineRule="auto" w:before="0"/>
        <w:ind w:left="171" w:right="420" w:firstLine="676"/>
        <w:jc w:val="both"/>
        <w:rPr>
          <w:sz w:val="22"/>
        </w:rPr>
      </w:pPr>
      <w:r>
        <w:rPr>
          <w:b/>
          <w:sz w:val="22"/>
          <w:u w:val="single"/>
        </w:rPr>
        <w:t>Taking</w:t>
      </w:r>
      <w:r>
        <w:rPr>
          <w:b/>
          <w:spacing w:val="40"/>
          <w:sz w:val="22"/>
          <w:u w:val="single"/>
        </w:rPr>
        <w:t> </w:t>
      </w:r>
      <w:r>
        <w:rPr>
          <w:b/>
          <w:sz w:val="22"/>
          <w:u w:val="single"/>
        </w:rPr>
        <w:t>into</w:t>
      </w:r>
      <w:r>
        <w:rPr>
          <w:b/>
          <w:spacing w:val="40"/>
          <w:sz w:val="22"/>
          <w:u w:val="single"/>
        </w:rPr>
        <w:t> </w:t>
      </w:r>
      <w:r>
        <w:rPr>
          <w:b/>
          <w:sz w:val="22"/>
          <w:u w:val="single"/>
        </w:rPr>
        <w:t>consideration</w:t>
      </w:r>
      <w:r>
        <w:rPr>
          <w:b/>
          <w:spacing w:val="40"/>
          <w:sz w:val="22"/>
        </w:rPr>
        <w:t> </w:t>
      </w:r>
      <w:r>
        <w:rPr>
          <w:sz w:val="22"/>
        </w:rPr>
        <w:t>the</w:t>
      </w:r>
      <w:r>
        <w:rPr>
          <w:spacing w:val="40"/>
          <w:sz w:val="22"/>
        </w:rPr>
        <w:t> </w:t>
      </w:r>
      <w:r>
        <w:rPr>
          <w:sz w:val="22"/>
        </w:rPr>
        <w:t>importance</w:t>
      </w:r>
      <w:r>
        <w:rPr>
          <w:spacing w:val="40"/>
          <w:sz w:val="22"/>
        </w:rPr>
        <w:t> </w:t>
      </w:r>
      <w:r>
        <w:rPr>
          <w:sz w:val="22"/>
        </w:rPr>
        <w:t>of</w:t>
      </w:r>
      <w:r>
        <w:rPr>
          <w:spacing w:val="40"/>
          <w:sz w:val="22"/>
        </w:rPr>
        <w:t> </w:t>
      </w:r>
      <w:r>
        <w:rPr>
          <w:sz w:val="22"/>
        </w:rPr>
        <w:t>having</w:t>
      </w:r>
      <w:r>
        <w:rPr>
          <w:spacing w:val="40"/>
          <w:sz w:val="22"/>
        </w:rPr>
        <w:t> </w:t>
      </w:r>
      <w:r>
        <w:rPr>
          <w:sz w:val="22"/>
        </w:rPr>
        <w:t>an</w:t>
      </w:r>
      <w:r>
        <w:rPr>
          <w:spacing w:val="40"/>
          <w:sz w:val="22"/>
        </w:rPr>
        <w:t> </w:t>
      </w:r>
      <w:r>
        <w:rPr>
          <w:sz w:val="22"/>
        </w:rPr>
        <w:t>African</w:t>
      </w:r>
      <w:r>
        <w:rPr>
          <w:spacing w:val="40"/>
          <w:sz w:val="22"/>
        </w:rPr>
        <w:t> </w:t>
      </w:r>
      <w:r>
        <w:rPr>
          <w:sz w:val="22"/>
        </w:rPr>
        <w:t>Strategy</w:t>
      </w:r>
      <w:r>
        <w:rPr>
          <w:spacing w:val="40"/>
          <w:sz w:val="22"/>
        </w:rPr>
        <w:t> </w:t>
      </w:r>
      <w:r>
        <w:rPr>
          <w:sz w:val="22"/>
        </w:rPr>
        <w:t>and</w:t>
      </w:r>
      <w:r>
        <w:rPr>
          <w:spacing w:val="40"/>
          <w:sz w:val="22"/>
        </w:rPr>
        <w:t> </w:t>
      </w:r>
      <w:r>
        <w:rPr>
          <w:sz w:val="22"/>
        </w:rPr>
        <w:t>a unified position;</w:t>
      </w:r>
    </w:p>
    <w:p>
      <w:pPr>
        <w:pStyle w:val="BodyText"/>
        <w:spacing w:before="1"/>
        <w:rPr>
          <w:sz w:val="34"/>
        </w:rPr>
      </w:pPr>
    </w:p>
    <w:p>
      <w:pPr>
        <w:spacing w:before="0"/>
        <w:ind w:left="848" w:right="0" w:firstLine="0"/>
        <w:jc w:val="left"/>
        <w:rPr>
          <w:sz w:val="22"/>
        </w:rPr>
      </w:pPr>
      <w:r>
        <w:rPr>
          <w:b/>
          <w:sz w:val="22"/>
          <w:u w:val="single"/>
        </w:rPr>
        <w:t>Bearing</w:t>
      </w:r>
      <w:r>
        <w:rPr>
          <w:b/>
          <w:spacing w:val="3"/>
          <w:sz w:val="22"/>
          <w:u w:val="single"/>
        </w:rPr>
        <w:t> </w:t>
      </w:r>
      <w:r>
        <w:rPr>
          <w:b/>
          <w:sz w:val="22"/>
          <w:u w:val="single"/>
        </w:rPr>
        <w:t>in</w:t>
      </w:r>
      <w:r>
        <w:rPr>
          <w:b/>
          <w:spacing w:val="4"/>
          <w:sz w:val="22"/>
          <w:u w:val="single"/>
        </w:rPr>
        <w:t> </w:t>
      </w:r>
      <w:r>
        <w:rPr>
          <w:b/>
          <w:sz w:val="22"/>
          <w:u w:val="single"/>
        </w:rPr>
        <w:t>mind</w:t>
      </w:r>
      <w:r>
        <w:rPr>
          <w:b/>
          <w:spacing w:val="20"/>
          <w:sz w:val="22"/>
        </w:rPr>
        <w:t> </w:t>
      </w:r>
      <w:r>
        <w:rPr>
          <w:sz w:val="22"/>
        </w:rPr>
        <w:t>the</w:t>
      </w:r>
      <w:r>
        <w:rPr>
          <w:spacing w:val="4"/>
          <w:sz w:val="22"/>
        </w:rPr>
        <w:t> </w:t>
      </w:r>
      <w:r>
        <w:rPr>
          <w:sz w:val="22"/>
        </w:rPr>
        <w:t>great</w:t>
      </w:r>
      <w:r>
        <w:rPr>
          <w:spacing w:val="4"/>
          <w:sz w:val="22"/>
        </w:rPr>
        <w:t> </w:t>
      </w:r>
      <w:r>
        <w:rPr>
          <w:sz w:val="22"/>
        </w:rPr>
        <w:t>importance</w:t>
      </w:r>
      <w:r>
        <w:rPr>
          <w:spacing w:val="4"/>
          <w:sz w:val="22"/>
        </w:rPr>
        <w:t> </w:t>
      </w:r>
      <w:r>
        <w:rPr>
          <w:sz w:val="22"/>
        </w:rPr>
        <w:t>of</w:t>
      </w:r>
      <w:r>
        <w:rPr>
          <w:spacing w:val="4"/>
          <w:sz w:val="22"/>
        </w:rPr>
        <w:t> </w:t>
      </w:r>
      <w:r>
        <w:rPr>
          <w:sz w:val="22"/>
        </w:rPr>
        <w:t>this</w:t>
      </w:r>
      <w:r>
        <w:rPr>
          <w:spacing w:val="4"/>
          <w:sz w:val="22"/>
        </w:rPr>
        <w:t> </w:t>
      </w:r>
      <w:r>
        <w:rPr>
          <w:sz w:val="22"/>
        </w:rPr>
        <w:t>Conference</w:t>
      </w:r>
      <w:r>
        <w:rPr>
          <w:spacing w:val="4"/>
          <w:sz w:val="22"/>
        </w:rPr>
        <w:t> </w:t>
      </w:r>
      <w:r>
        <w:rPr>
          <w:sz w:val="22"/>
        </w:rPr>
        <w:t>to</w:t>
      </w:r>
      <w:r>
        <w:rPr>
          <w:spacing w:val="3"/>
          <w:sz w:val="22"/>
        </w:rPr>
        <w:t> </w:t>
      </w:r>
      <w:r>
        <w:rPr>
          <w:sz w:val="22"/>
        </w:rPr>
        <w:t>the</w:t>
      </w:r>
      <w:r>
        <w:rPr>
          <w:spacing w:val="4"/>
          <w:sz w:val="22"/>
        </w:rPr>
        <w:t> </w:t>
      </w:r>
      <w:r>
        <w:rPr>
          <w:sz w:val="22"/>
        </w:rPr>
        <w:t>African</w:t>
      </w:r>
      <w:r>
        <w:rPr>
          <w:spacing w:val="5"/>
          <w:sz w:val="22"/>
        </w:rPr>
        <w:t> </w:t>
      </w:r>
      <w:r>
        <w:rPr>
          <w:spacing w:val="-2"/>
          <w:sz w:val="22"/>
        </w:rPr>
        <w:t>region;</w:t>
      </w:r>
    </w:p>
    <w:p>
      <w:pPr>
        <w:pStyle w:val="BodyText"/>
        <w:rPr>
          <w:sz w:val="24"/>
        </w:rPr>
      </w:pPr>
    </w:p>
    <w:p>
      <w:pPr>
        <w:pStyle w:val="BodyText"/>
        <w:spacing w:before="2"/>
        <w:rPr>
          <w:sz w:val="21"/>
        </w:rPr>
      </w:pPr>
    </w:p>
    <w:p>
      <w:pPr>
        <w:pStyle w:val="BodyText"/>
        <w:spacing w:line="374" w:lineRule="auto"/>
        <w:ind w:left="171" w:right="437" w:firstLine="676"/>
        <w:jc w:val="both"/>
      </w:pPr>
      <w:r>
        <w:rPr>
          <w:b/>
          <w:u w:val="single"/>
        </w:rPr>
        <w:t>Recalling</w:t>
      </w:r>
      <w:r>
        <w:rPr>
          <w:b/>
        </w:rPr>
        <w:t> </w:t>
      </w:r>
      <w:r>
        <w:rPr/>
        <w:t>its resolution CM/262 (XVIII) on human environment regarding the supply</w:t>
      </w:r>
      <w:r>
        <w:rPr>
          <w:spacing w:val="40"/>
        </w:rPr>
        <w:t> </w:t>
      </w:r>
      <w:r>
        <w:rPr/>
        <w:t>of clean water to the African population,</w:t>
      </w:r>
    </w:p>
    <w:p>
      <w:pPr>
        <w:pStyle w:val="BodyText"/>
        <w:spacing w:before="3"/>
        <w:rPr>
          <w:sz w:val="33"/>
        </w:rPr>
      </w:pPr>
    </w:p>
    <w:p>
      <w:pPr>
        <w:pStyle w:val="ListParagraph"/>
        <w:numPr>
          <w:ilvl w:val="0"/>
          <w:numId w:val="1"/>
        </w:numPr>
        <w:tabs>
          <w:tab w:pos="1189" w:val="left" w:leader="none"/>
        </w:tabs>
        <w:spacing w:line="364" w:lineRule="auto" w:before="0" w:after="0"/>
        <w:ind w:left="1188" w:right="422" w:hanging="341"/>
        <w:jc w:val="both"/>
        <w:rPr>
          <w:sz w:val="22"/>
        </w:rPr>
      </w:pPr>
      <w:r>
        <w:rPr>
          <w:b/>
          <w:sz w:val="22"/>
        </w:rPr>
        <w:t>WELCOMES</w:t>
      </w:r>
      <w:r>
        <w:rPr>
          <w:b/>
          <w:spacing w:val="40"/>
          <w:sz w:val="22"/>
        </w:rPr>
        <w:t> </w:t>
      </w:r>
      <w:r>
        <w:rPr>
          <w:sz w:val="22"/>
        </w:rPr>
        <w:t>the</w:t>
      </w:r>
      <w:r>
        <w:rPr>
          <w:spacing w:val="40"/>
          <w:sz w:val="22"/>
        </w:rPr>
        <w:t> </w:t>
      </w:r>
      <w:r>
        <w:rPr>
          <w:sz w:val="22"/>
        </w:rPr>
        <w:t>convening</w:t>
      </w:r>
      <w:r>
        <w:rPr>
          <w:spacing w:val="40"/>
          <w:sz w:val="22"/>
        </w:rPr>
        <w:t> </w:t>
      </w:r>
      <w:r>
        <w:rPr>
          <w:sz w:val="22"/>
        </w:rPr>
        <w:t>of</w:t>
      </w:r>
      <w:r>
        <w:rPr>
          <w:spacing w:val="40"/>
          <w:sz w:val="22"/>
        </w:rPr>
        <w:t> </w:t>
      </w:r>
      <w:r>
        <w:rPr>
          <w:sz w:val="22"/>
        </w:rPr>
        <w:t>the</w:t>
      </w:r>
      <w:r>
        <w:rPr>
          <w:spacing w:val="40"/>
          <w:sz w:val="22"/>
        </w:rPr>
        <w:t> </w:t>
      </w:r>
      <w:r>
        <w:rPr>
          <w:sz w:val="22"/>
        </w:rPr>
        <w:t>UN</w:t>
      </w:r>
      <w:r>
        <w:rPr>
          <w:spacing w:val="40"/>
          <w:sz w:val="22"/>
        </w:rPr>
        <w:t> </w:t>
      </w:r>
      <w:r>
        <w:rPr>
          <w:sz w:val="22"/>
        </w:rPr>
        <w:t>Water</w:t>
      </w:r>
      <w:r>
        <w:rPr>
          <w:spacing w:val="40"/>
          <w:sz w:val="22"/>
        </w:rPr>
        <w:t> </w:t>
      </w:r>
      <w:r>
        <w:rPr>
          <w:sz w:val="22"/>
        </w:rPr>
        <w:t>Conference</w:t>
      </w:r>
      <w:r>
        <w:rPr>
          <w:spacing w:val="40"/>
          <w:sz w:val="22"/>
        </w:rPr>
        <w:t> </w:t>
      </w:r>
      <w:r>
        <w:rPr>
          <w:sz w:val="22"/>
        </w:rPr>
        <w:t>to</w:t>
      </w:r>
      <w:r>
        <w:rPr>
          <w:spacing w:val="40"/>
          <w:sz w:val="22"/>
        </w:rPr>
        <w:t> </w:t>
      </w:r>
      <w:r>
        <w:rPr>
          <w:sz w:val="22"/>
        </w:rPr>
        <w:t>be</w:t>
      </w:r>
      <w:r>
        <w:rPr>
          <w:spacing w:val="40"/>
          <w:sz w:val="22"/>
        </w:rPr>
        <w:t> </w:t>
      </w:r>
      <w:r>
        <w:rPr>
          <w:sz w:val="22"/>
        </w:rPr>
        <w:t>held</w:t>
      </w:r>
      <w:r>
        <w:rPr>
          <w:spacing w:val="40"/>
          <w:sz w:val="22"/>
        </w:rPr>
        <w:t> </w:t>
      </w:r>
      <w:r>
        <w:rPr>
          <w:sz w:val="22"/>
        </w:rPr>
        <w:t>in Argentina in March 1977;</w:t>
      </w:r>
    </w:p>
    <w:p>
      <w:pPr>
        <w:pStyle w:val="BodyText"/>
        <w:spacing w:before="6"/>
        <w:rPr>
          <w:sz w:val="34"/>
        </w:rPr>
      </w:pPr>
    </w:p>
    <w:p>
      <w:pPr>
        <w:pStyle w:val="ListParagraph"/>
        <w:numPr>
          <w:ilvl w:val="0"/>
          <w:numId w:val="1"/>
        </w:numPr>
        <w:tabs>
          <w:tab w:pos="1189" w:val="left" w:leader="none"/>
        </w:tabs>
        <w:spacing w:line="369" w:lineRule="auto" w:before="0" w:after="0"/>
        <w:ind w:left="1188" w:right="418" w:hanging="341"/>
        <w:jc w:val="both"/>
        <w:rPr>
          <w:sz w:val="22"/>
        </w:rPr>
      </w:pPr>
      <w:r>
        <w:rPr>
          <w:b/>
          <w:sz w:val="22"/>
        </w:rPr>
        <w:t>URGES </w:t>
      </w:r>
      <w:r>
        <w:rPr>
          <w:sz w:val="22"/>
        </w:rPr>
        <w:t>the African Governments to fully support and participate in this</w:t>
      </w:r>
      <w:r>
        <w:rPr>
          <w:spacing w:val="40"/>
          <w:sz w:val="22"/>
        </w:rPr>
        <w:t> </w:t>
      </w:r>
      <w:r>
        <w:rPr>
          <w:sz w:val="22"/>
        </w:rPr>
        <w:t>Conference and in the preparatory process, including the regional meetings;</w:t>
      </w:r>
    </w:p>
    <w:p>
      <w:pPr>
        <w:pStyle w:val="BodyText"/>
        <w:rPr>
          <w:sz w:val="24"/>
        </w:rPr>
      </w:pPr>
    </w:p>
    <w:p>
      <w:pPr>
        <w:pStyle w:val="BodyText"/>
        <w:rPr>
          <w:sz w:val="24"/>
        </w:rPr>
      </w:pPr>
    </w:p>
    <w:p>
      <w:pPr>
        <w:pStyle w:val="BodyText"/>
        <w:spacing w:before="6"/>
        <w:rPr>
          <w:sz w:val="19"/>
        </w:rPr>
      </w:pPr>
    </w:p>
    <w:p>
      <w:pPr>
        <w:pStyle w:val="ListParagraph"/>
        <w:numPr>
          <w:ilvl w:val="0"/>
          <w:numId w:val="1"/>
        </w:numPr>
        <w:tabs>
          <w:tab w:pos="1189" w:val="left" w:leader="none"/>
        </w:tabs>
        <w:spacing w:line="369" w:lineRule="auto" w:before="0" w:after="0"/>
        <w:ind w:left="1188" w:right="418" w:hanging="341"/>
        <w:jc w:val="both"/>
        <w:rPr>
          <w:sz w:val="22"/>
        </w:rPr>
      </w:pPr>
      <w:r>
        <w:rPr>
          <w:b/>
          <w:sz w:val="22"/>
        </w:rPr>
        <w:t>CALLS</w:t>
      </w:r>
      <w:r>
        <w:rPr>
          <w:b/>
          <w:spacing w:val="40"/>
          <w:sz w:val="22"/>
        </w:rPr>
        <w:t> </w:t>
      </w:r>
      <w:r>
        <w:rPr>
          <w:b/>
          <w:sz w:val="22"/>
        </w:rPr>
        <w:t>UPON</w:t>
      </w:r>
      <w:r>
        <w:rPr>
          <w:b/>
          <w:spacing w:val="40"/>
          <w:sz w:val="22"/>
        </w:rPr>
        <w:t> </w:t>
      </w:r>
      <w:r>
        <w:rPr>
          <w:sz w:val="22"/>
        </w:rPr>
        <w:t>the</w:t>
      </w:r>
      <w:r>
        <w:rPr>
          <w:spacing w:val="40"/>
          <w:sz w:val="22"/>
        </w:rPr>
        <w:t> </w:t>
      </w:r>
      <w:r>
        <w:rPr>
          <w:sz w:val="22"/>
        </w:rPr>
        <w:t>Administrative</w:t>
      </w:r>
      <w:r>
        <w:rPr>
          <w:spacing w:val="40"/>
          <w:sz w:val="22"/>
        </w:rPr>
        <w:t> </w:t>
      </w:r>
      <w:r>
        <w:rPr>
          <w:sz w:val="22"/>
        </w:rPr>
        <w:t>Secretary-General</w:t>
      </w:r>
      <w:r>
        <w:rPr>
          <w:spacing w:val="40"/>
          <w:sz w:val="22"/>
        </w:rPr>
        <w:t> </w:t>
      </w:r>
      <w:r>
        <w:rPr>
          <w:sz w:val="22"/>
        </w:rPr>
        <w:t>of</w:t>
      </w:r>
      <w:r>
        <w:rPr>
          <w:spacing w:val="40"/>
          <w:sz w:val="22"/>
        </w:rPr>
        <w:t> </w:t>
      </w:r>
      <w:r>
        <w:rPr>
          <w:sz w:val="22"/>
        </w:rPr>
        <w:t>the</w:t>
      </w:r>
      <w:r>
        <w:rPr>
          <w:spacing w:val="40"/>
          <w:sz w:val="22"/>
        </w:rPr>
        <w:t> </w:t>
      </w:r>
      <w:r>
        <w:rPr>
          <w:sz w:val="22"/>
        </w:rPr>
        <w:t>OAU</w:t>
      </w:r>
      <w:r>
        <w:rPr>
          <w:spacing w:val="40"/>
          <w:sz w:val="22"/>
        </w:rPr>
        <w:t> </w:t>
      </w:r>
      <w:r>
        <w:rPr>
          <w:sz w:val="22"/>
        </w:rPr>
        <w:t>in collaboration with the Executive Secretary of the ECA and if possible with the Executive Director or UNDP, to convene the African delegations to the Water Conference for the harmonization of their views and the adoption of one African </w:t>
      </w:r>
      <w:r>
        <w:rPr>
          <w:spacing w:val="-2"/>
          <w:sz w:val="22"/>
        </w:rPr>
        <w:t>position;</w:t>
      </w:r>
    </w:p>
    <w:p>
      <w:pPr>
        <w:pStyle w:val="BodyText"/>
        <w:spacing w:before="5"/>
        <w:rPr>
          <w:sz w:val="33"/>
        </w:rPr>
      </w:pPr>
    </w:p>
    <w:p>
      <w:pPr>
        <w:pStyle w:val="ListParagraph"/>
        <w:numPr>
          <w:ilvl w:val="0"/>
          <w:numId w:val="1"/>
        </w:numPr>
        <w:tabs>
          <w:tab w:pos="1247" w:val="left" w:leader="none"/>
        </w:tabs>
        <w:spacing w:line="372" w:lineRule="auto" w:before="0" w:after="0"/>
        <w:ind w:left="1188" w:right="422" w:hanging="341"/>
        <w:jc w:val="both"/>
        <w:rPr>
          <w:sz w:val="22"/>
        </w:rPr>
      </w:pPr>
      <w:r>
        <w:rPr/>
        <w:tab/>
      </w:r>
      <w:r>
        <w:rPr>
          <w:b/>
          <w:sz w:val="22"/>
        </w:rPr>
        <w:t>REQUESTS </w:t>
      </w:r>
      <w:r>
        <w:rPr>
          <w:sz w:val="22"/>
        </w:rPr>
        <w:t>the General Secretariat of the OAU to render services to the African delegations during the conference and provide the appropriate team for the achievement of this purpose;</w:t>
      </w:r>
    </w:p>
    <w:p>
      <w:pPr>
        <w:spacing w:after="0" w:line="372" w:lineRule="auto"/>
        <w:jc w:val="both"/>
        <w:rPr>
          <w:sz w:val="22"/>
        </w:rPr>
        <w:sectPr>
          <w:headerReference w:type="default" r:id="rId5"/>
          <w:type w:val="continuous"/>
          <w:pgSz w:w="12240" w:h="15840"/>
          <w:pgMar w:header="700" w:footer="0" w:top="1440" w:bottom="280" w:left="1720" w:right="1440"/>
          <w:pgNumType w:start="94"/>
        </w:sectPr>
      </w:pPr>
    </w:p>
    <w:p>
      <w:pPr>
        <w:pStyle w:val="BodyText"/>
        <w:rPr>
          <w:sz w:val="20"/>
        </w:rPr>
      </w:pPr>
    </w:p>
    <w:p>
      <w:pPr>
        <w:pStyle w:val="BodyText"/>
        <w:rPr>
          <w:sz w:val="20"/>
        </w:rPr>
      </w:pPr>
    </w:p>
    <w:p>
      <w:pPr>
        <w:pStyle w:val="BodyText"/>
        <w:spacing w:before="3"/>
        <w:rPr>
          <w:sz w:val="26"/>
        </w:rPr>
      </w:pPr>
    </w:p>
    <w:p>
      <w:pPr>
        <w:pStyle w:val="ListParagraph"/>
        <w:numPr>
          <w:ilvl w:val="0"/>
          <w:numId w:val="1"/>
        </w:numPr>
        <w:tabs>
          <w:tab w:pos="1189" w:val="left" w:leader="none"/>
        </w:tabs>
        <w:spacing w:line="369" w:lineRule="auto" w:before="96" w:after="0"/>
        <w:ind w:left="1188" w:right="421" w:hanging="341"/>
        <w:jc w:val="both"/>
        <w:rPr>
          <w:sz w:val="22"/>
        </w:rPr>
      </w:pPr>
      <w:r>
        <w:rPr>
          <w:b/>
          <w:sz w:val="22"/>
        </w:rPr>
        <w:t>RECOMMENDS </w:t>
      </w:r>
      <w:r>
        <w:rPr>
          <w:sz w:val="22"/>
        </w:rPr>
        <w:t>that the African delegations participate in any African regional conference</w:t>
      </w:r>
      <w:r>
        <w:rPr>
          <w:spacing w:val="40"/>
          <w:sz w:val="22"/>
        </w:rPr>
        <w:t> </w:t>
      </w:r>
      <w:r>
        <w:rPr>
          <w:sz w:val="22"/>
        </w:rPr>
        <w:t>to</w:t>
      </w:r>
      <w:r>
        <w:rPr>
          <w:spacing w:val="40"/>
          <w:sz w:val="22"/>
        </w:rPr>
        <w:t> </w:t>
      </w:r>
      <w:r>
        <w:rPr>
          <w:sz w:val="22"/>
        </w:rPr>
        <w:t>be</w:t>
      </w:r>
      <w:r>
        <w:rPr>
          <w:spacing w:val="40"/>
          <w:sz w:val="22"/>
        </w:rPr>
        <w:t> </w:t>
      </w:r>
      <w:r>
        <w:rPr>
          <w:sz w:val="22"/>
        </w:rPr>
        <w:t>held,</w:t>
      </w:r>
      <w:r>
        <w:rPr>
          <w:spacing w:val="40"/>
          <w:sz w:val="22"/>
        </w:rPr>
        <w:t> </w:t>
      </w:r>
      <w:r>
        <w:rPr>
          <w:sz w:val="22"/>
        </w:rPr>
        <w:t>and</w:t>
      </w:r>
      <w:r>
        <w:rPr>
          <w:spacing w:val="40"/>
          <w:sz w:val="22"/>
        </w:rPr>
        <w:t> </w:t>
      </w:r>
      <w:r>
        <w:rPr>
          <w:sz w:val="22"/>
        </w:rPr>
        <w:t>in</w:t>
      </w:r>
      <w:r>
        <w:rPr>
          <w:spacing w:val="40"/>
          <w:sz w:val="22"/>
        </w:rPr>
        <w:t> </w:t>
      </w:r>
      <w:r>
        <w:rPr>
          <w:sz w:val="22"/>
        </w:rPr>
        <w:t>the</w:t>
      </w:r>
      <w:r>
        <w:rPr>
          <w:spacing w:val="40"/>
          <w:sz w:val="22"/>
        </w:rPr>
        <w:t> </w:t>
      </w:r>
      <w:r>
        <w:rPr>
          <w:sz w:val="22"/>
        </w:rPr>
        <w:t>World</w:t>
      </w:r>
      <w:r>
        <w:rPr>
          <w:spacing w:val="40"/>
          <w:sz w:val="22"/>
        </w:rPr>
        <w:t> </w:t>
      </w:r>
      <w:r>
        <w:rPr>
          <w:sz w:val="22"/>
        </w:rPr>
        <w:t>Conference</w:t>
      </w:r>
      <w:r>
        <w:rPr>
          <w:spacing w:val="40"/>
          <w:sz w:val="22"/>
        </w:rPr>
        <w:t> </w:t>
      </w:r>
      <w:r>
        <w:rPr>
          <w:sz w:val="22"/>
        </w:rPr>
        <w:t>itself,</w:t>
      </w:r>
      <w:r>
        <w:rPr>
          <w:spacing w:val="40"/>
          <w:sz w:val="22"/>
        </w:rPr>
        <w:t> </w:t>
      </w:r>
      <w:r>
        <w:rPr>
          <w:sz w:val="22"/>
        </w:rPr>
        <w:t>should</w:t>
      </w:r>
      <w:r>
        <w:rPr>
          <w:spacing w:val="40"/>
          <w:sz w:val="22"/>
        </w:rPr>
        <w:t> </w:t>
      </w:r>
      <w:r>
        <w:rPr>
          <w:sz w:val="22"/>
        </w:rPr>
        <w:t>have</w:t>
      </w:r>
      <w:r>
        <w:rPr>
          <w:spacing w:val="40"/>
          <w:sz w:val="22"/>
        </w:rPr>
        <w:t> </w:t>
      </w:r>
      <w:r>
        <w:rPr>
          <w:sz w:val="22"/>
        </w:rPr>
        <w:t>the objective of defining operational strategies and targets in the field of water development as basis for formulating and strengthening the programme of UNDP</w:t>
      </w:r>
      <w:r>
        <w:rPr>
          <w:spacing w:val="80"/>
          <w:w w:val="150"/>
          <w:sz w:val="22"/>
        </w:rPr>
        <w:t> </w:t>
      </w:r>
      <w:r>
        <w:rPr>
          <w:sz w:val="22"/>
        </w:rPr>
        <w:t>as well as the programme of actions defined by the Vancouver Conference in this </w:t>
      </w:r>
      <w:r>
        <w:rPr>
          <w:spacing w:val="-2"/>
          <w:sz w:val="22"/>
        </w:rPr>
        <w:t>area.</w:t>
      </w:r>
    </w:p>
    <w:sectPr>
      <w:pgSz w:w="12240" w:h="15840"/>
      <w:pgMar w:header="700" w:footer="0" w:top="144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7.160004pt;margin-top:33.996525pt;width:92.65pt;height:23.55pt;mso-position-horizontal-relative:page;mso-position-vertical-relative:page;z-index:-15760384" type="#_x0000_t202" id="docshape1" filled="false" stroked="false">
          <v:textbox inset="0,0,0,0">
            <w:txbxContent>
              <w:p>
                <w:pPr>
                  <w:spacing w:before="11"/>
                  <w:ind w:left="20" w:right="0" w:firstLine="0"/>
                  <w:jc w:val="left"/>
                  <w:rPr>
                    <w:sz w:val="19"/>
                  </w:rPr>
                </w:pPr>
                <w:r>
                  <w:rPr>
                    <w:sz w:val="19"/>
                  </w:rPr>
                  <w:t>CM/RES</w:t>
                </w:r>
                <w:r>
                  <w:rPr>
                    <w:spacing w:val="45"/>
                    <w:sz w:val="19"/>
                  </w:rPr>
                  <w:t> </w:t>
                </w:r>
                <w:r>
                  <w:rPr>
                    <w:sz w:val="19"/>
                  </w:rPr>
                  <w:t>524</w:t>
                </w:r>
                <w:r>
                  <w:rPr>
                    <w:spacing w:val="46"/>
                    <w:sz w:val="19"/>
                  </w:rPr>
                  <w:t> </w:t>
                </w:r>
                <w:r>
                  <w:rPr>
                    <w:spacing w:val="-2"/>
                    <w:sz w:val="19"/>
                  </w:rPr>
                  <w:t>(XXVII)</w:t>
                </w:r>
              </w:p>
              <w:p>
                <w:pPr>
                  <w:spacing w:before="3"/>
                  <w:ind w:left="32" w:right="0" w:firstLine="0"/>
                  <w:jc w:val="left"/>
                  <w:rPr>
                    <w:sz w:val="19"/>
                  </w:rPr>
                </w:pPr>
                <w:r>
                  <w:rPr>
                    <w:spacing w:val="-2"/>
                    <w:sz w:val="19"/>
                  </w:rPr>
                  <w:t>Page</w:t>
                </w:r>
                <w:r>
                  <w:rPr>
                    <w:spacing w:val="-10"/>
                    <w:sz w:val="19"/>
                  </w:rPr>
                  <w:t> </w:t>
                </w:r>
                <w:r>
                  <w:rPr>
                    <w:spacing w:val="-5"/>
                    <w:sz w:val="19"/>
                  </w:rPr>
                  <w:fldChar w:fldCharType="begin"/>
                </w:r>
                <w:r>
                  <w:rPr>
                    <w:spacing w:val="-5"/>
                    <w:sz w:val="19"/>
                  </w:rPr>
                  <w:instrText> PAGE </w:instrText>
                </w:r>
                <w:r>
                  <w:rPr>
                    <w:spacing w:val="-5"/>
                    <w:sz w:val="19"/>
                  </w:rPr>
                  <w:fldChar w:fldCharType="separate"/>
                </w:r>
                <w:r>
                  <w:rPr>
                    <w:spacing w:val="-5"/>
                    <w:sz w:val="19"/>
                  </w:rPr>
                  <w:t>94</w:t>
                </w:r>
                <w:r>
                  <w:rPr>
                    <w:spacing w:val="-5"/>
                    <w:sz w:val="19"/>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970" w:hanging="341"/>
      </w:pPr>
      <w:rPr>
        <w:rFonts w:hint="default"/>
        <w:lang w:val="en-US" w:eastAsia="en-US" w:bidi="ar-SA"/>
      </w:rPr>
    </w:lvl>
    <w:lvl w:ilvl="2">
      <w:start w:val="0"/>
      <w:numFmt w:val="bullet"/>
      <w:lvlText w:val="•"/>
      <w:lvlJc w:val="left"/>
      <w:pPr>
        <w:ind w:left="2760" w:hanging="341"/>
      </w:pPr>
      <w:rPr>
        <w:rFonts w:hint="default"/>
        <w:lang w:val="en-US" w:eastAsia="en-US" w:bidi="ar-SA"/>
      </w:rPr>
    </w:lvl>
    <w:lvl w:ilvl="3">
      <w:start w:val="0"/>
      <w:numFmt w:val="bullet"/>
      <w:lvlText w:val="•"/>
      <w:lvlJc w:val="left"/>
      <w:pPr>
        <w:ind w:left="3550" w:hanging="341"/>
      </w:pPr>
      <w:rPr>
        <w:rFonts w:hint="default"/>
        <w:lang w:val="en-US" w:eastAsia="en-US" w:bidi="ar-SA"/>
      </w:rPr>
    </w:lvl>
    <w:lvl w:ilvl="4">
      <w:start w:val="0"/>
      <w:numFmt w:val="bullet"/>
      <w:lvlText w:val="•"/>
      <w:lvlJc w:val="left"/>
      <w:pPr>
        <w:ind w:left="4340" w:hanging="341"/>
      </w:pPr>
      <w:rPr>
        <w:rFonts w:hint="default"/>
        <w:lang w:val="en-US" w:eastAsia="en-US" w:bidi="ar-SA"/>
      </w:rPr>
    </w:lvl>
    <w:lvl w:ilvl="5">
      <w:start w:val="0"/>
      <w:numFmt w:val="bullet"/>
      <w:lvlText w:val="•"/>
      <w:lvlJc w:val="left"/>
      <w:pPr>
        <w:ind w:left="5130" w:hanging="341"/>
      </w:pPr>
      <w:rPr>
        <w:rFonts w:hint="default"/>
        <w:lang w:val="en-US" w:eastAsia="en-US" w:bidi="ar-SA"/>
      </w:rPr>
    </w:lvl>
    <w:lvl w:ilvl="6">
      <w:start w:val="0"/>
      <w:numFmt w:val="bullet"/>
      <w:lvlText w:val="•"/>
      <w:lvlJc w:val="left"/>
      <w:pPr>
        <w:ind w:left="5920" w:hanging="341"/>
      </w:pPr>
      <w:rPr>
        <w:rFonts w:hint="default"/>
        <w:lang w:val="en-US" w:eastAsia="en-US" w:bidi="ar-SA"/>
      </w:rPr>
    </w:lvl>
    <w:lvl w:ilvl="7">
      <w:start w:val="0"/>
      <w:numFmt w:val="bullet"/>
      <w:lvlText w:val="•"/>
      <w:lvlJc w:val="left"/>
      <w:pPr>
        <w:ind w:left="6710" w:hanging="341"/>
      </w:pPr>
      <w:rPr>
        <w:rFonts w:hint="default"/>
        <w:lang w:val="en-US" w:eastAsia="en-US" w:bidi="ar-SA"/>
      </w:rPr>
    </w:lvl>
    <w:lvl w:ilvl="8">
      <w:start w:val="0"/>
      <w:numFmt w:val="bullet"/>
      <w:lvlText w:val="•"/>
      <w:lvlJc w:val="left"/>
      <w:pPr>
        <w:ind w:left="7500"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85"/>
      <w:ind w:left="2189" w:right="2135"/>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8" w:right="418"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27 TH ORDINARY SESSION OF THE COUNCIL OF MINISTERS</dc:title>
  <dcterms:created xsi:type="dcterms:W3CDTF">2023-06-07T08:51:13Z</dcterms:created>
  <dcterms:modified xsi:type="dcterms:W3CDTF">2023-06-07T08:51:13Z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