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2" w:lineRule="auto"/>
        <w:rPr>
          <w:u w:val="none"/>
        </w:rPr>
      </w:pPr>
      <w:r>
        <w:rPr>
          <w:u w:val="single"/>
        </w:rPr>
        <w:t>RESOLUTION</w:t>
      </w:r>
      <w:r>
        <w:rPr>
          <w:spacing w:val="-10"/>
          <w:u w:val="single"/>
        </w:rPr>
        <w:t> </w:t>
      </w:r>
      <w:r>
        <w:rPr>
          <w:u w:val="single"/>
        </w:rPr>
        <w:t>ON</w:t>
      </w:r>
      <w:r>
        <w:rPr>
          <w:spacing w:val="-10"/>
          <w:u w:val="single"/>
        </w:rPr>
        <w:t> </w:t>
      </w:r>
      <w:r>
        <w:rPr>
          <w:u w:val="single"/>
        </w:rPr>
        <w:t>DRAFT</w:t>
      </w:r>
      <w:r>
        <w:rPr>
          <w:spacing w:val="-10"/>
          <w:u w:val="single"/>
        </w:rPr>
        <w:t> </w:t>
      </w:r>
      <w:r>
        <w:rPr>
          <w:u w:val="single"/>
        </w:rPr>
        <w:t>CO-OPERATION</w:t>
      </w:r>
      <w:r>
        <w:rPr>
          <w:spacing w:val="-10"/>
          <w:u w:val="single"/>
        </w:rPr>
        <w:t> </w:t>
      </w:r>
      <w:r>
        <w:rPr>
          <w:u w:val="single"/>
        </w:rPr>
        <w:t>AGREEMENT</w:t>
      </w:r>
      <w:r>
        <w:rPr>
          <w:spacing w:val="-10"/>
          <w:u w:val="single"/>
        </w:rPr>
        <w:t> </w:t>
      </w:r>
      <w:r>
        <w:rPr>
          <w:u w:val="single"/>
        </w:rPr>
        <w:t>BETWEEN</w:t>
      </w:r>
      <w:r>
        <w:rPr>
          <w:spacing w:val="-10"/>
          <w:u w:val="single"/>
        </w:rPr>
        <w:t> </w:t>
      </w:r>
      <w:r>
        <w:rPr>
          <w:u w:val="single"/>
        </w:rPr>
        <w:t>THE</w:t>
      </w:r>
      <w:r>
        <w:rPr>
          <w:u w:val="none"/>
        </w:rPr>
        <w:t> </w:t>
      </w:r>
      <w:r>
        <w:rPr>
          <w:u w:val="single"/>
        </w:rPr>
        <w:t>OAU AND THE WORLD INTELLECTUAL PROPERTY ORGANIZATION</w:t>
      </w:r>
    </w:p>
    <w:p>
      <w:pPr>
        <w:pStyle w:val="BodyText"/>
        <w:spacing w:before="4"/>
        <w:rPr>
          <w:b/>
          <w:sz w:val="27"/>
        </w:rPr>
      </w:pPr>
    </w:p>
    <w:p>
      <w:pPr>
        <w:pStyle w:val="BodyText"/>
        <w:spacing w:line="360" w:lineRule="auto" w:before="90"/>
        <w:ind w:left="104" w:right="114" w:firstLine="720"/>
        <w:jc w:val="both"/>
      </w:pPr>
      <w:r>
        <w:rPr/>
        <w:t>The Council of Ministers of the Organization of Africa Unity, meeting in its Twenty</w:t>
      </w:r>
      <w:r>
        <w:rPr>
          <w:spacing w:val="-15"/>
        </w:rPr>
        <w:t> </w:t>
      </w:r>
      <w:r>
        <w:rPr/>
        <w:t>- Eight Ordinary Session in Lome, Togo, from 21 to 28 February 1977.</w:t>
      </w:r>
    </w:p>
    <w:p>
      <w:pPr>
        <w:pStyle w:val="BodyText"/>
        <w:spacing w:before="1"/>
        <w:rPr>
          <w:sz w:val="36"/>
        </w:rPr>
      </w:pPr>
    </w:p>
    <w:p>
      <w:pPr>
        <w:pStyle w:val="BodyText"/>
        <w:spacing w:line="360" w:lineRule="auto"/>
        <w:ind w:left="104" w:right="114" w:firstLine="720"/>
        <w:jc w:val="both"/>
      </w:pPr>
      <w:r>
        <w:rPr>
          <w:b/>
          <w:u w:val="single"/>
        </w:rPr>
        <w:t>Considering</w:t>
      </w:r>
      <w:r>
        <w:rPr>
          <w:b/>
          <w:spacing w:val="-15"/>
        </w:rPr>
        <w:t> </w:t>
      </w:r>
      <w:r>
        <w:rPr/>
        <w:t>the</w:t>
      </w:r>
      <w:r>
        <w:rPr>
          <w:spacing w:val="-5"/>
        </w:rPr>
        <w:t> </w:t>
      </w:r>
      <w:r>
        <w:rPr/>
        <w:t>important role being played by the intellectual property, namely lite</w:t>
      </w:r>
      <w:r>
        <w:rPr>
          <w:spacing w:val="-15"/>
        </w:rPr>
        <w:t> </w:t>
      </w:r>
      <w:r>
        <w:rPr/>
        <w:t>rary and artistic works, inventions and trade marks, cultural and economic development of countries throughout the world,</w:t>
      </w:r>
    </w:p>
    <w:p>
      <w:pPr>
        <w:pStyle w:val="BodyText"/>
        <w:rPr>
          <w:sz w:val="36"/>
        </w:rPr>
      </w:pPr>
    </w:p>
    <w:p>
      <w:pPr>
        <w:pStyle w:val="BodyText"/>
        <w:spacing w:line="360" w:lineRule="auto"/>
        <w:ind w:left="104" w:right="127" w:firstLine="720"/>
        <w:jc w:val="both"/>
      </w:pPr>
      <w:r>
        <w:rPr>
          <w:b/>
          <w:u w:val="single"/>
        </w:rPr>
        <w:t>Considering</w:t>
      </w:r>
      <w:r>
        <w:rPr>
          <w:b/>
        </w:rPr>
        <w:t> </w:t>
      </w:r>
      <w:r>
        <w:rPr/>
        <w:t>that international co-operation in this field is based essentially on conventions administered by the World Intellectual Property Organization (WIPO),</w:t>
      </w:r>
    </w:p>
    <w:p>
      <w:pPr>
        <w:pStyle w:val="BodyText"/>
        <w:spacing w:before="2"/>
        <w:rPr>
          <w:sz w:val="36"/>
        </w:rPr>
      </w:pPr>
    </w:p>
    <w:p>
      <w:pPr>
        <w:pStyle w:val="BodyText"/>
        <w:spacing w:line="360" w:lineRule="auto"/>
        <w:ind w:left="105" w:right="138" w:firstLine="719"/>
        <w:jc w:val="both"/>
      </w:pPr>
      <w:r>
        <w:rPr>
          <w:b/>
          <w:u w:val="single"/>
        </w:rPr>
        <w:t>Noting</w:t>
      </w:r>
      <w:r>
        <w:rPr>
          <w:b/>
          <w:spacing w:val="-3"/>
        </w:rPr>
        <w:t> </w:t>
      </w:r>
      <w:r>
        <w:rPr/>
        <w:t>that</w:t>
      </w:r>
      <w:r>
        <w:rPr>
          <w:spacing w:val="-2"/>
        </w:rPr>
        <w:t> </w:t>
      </w:r>
      <w:r>
        <w:rPr/>
        <w:t>WIPO,</w:t>
      </w:r>
      <w:r>
        <w:rPr>
          <w:spacing w:val="-2"/>
        </w:rPr>
        <w:t> </w:t>
      </w:r>
      <w:r>
        <w:rPr/>
        <w:t>and</w:t>
      </w:r>
      <w:r>
        <w:rPr>
          <w:spacing w:val="-3"/>
        </w:rPr>
        <w:t> </w:t>
      </w:r>
      <w:r>
        <w:rPr/>
        <w:t>Inter-governmental</w:t>
      </w:r>
      <w:r>
        <w:rPr>
          <w:spacing w:val="-7"/>
        </w:rPr>
        <w:t> </w:t>
      </w:r>
      <w:r>
        <w:rPr/>
        <w:t>Organization</w:t>
      </w:r>
      <w:r>
        <w:rPr>
          <w:spacing w:val="-7"/>
        </w:rPr>
        <w:t> </w:t>
      </w:r>
      <w:r>
        <w:rPr/>
        <w:t>of</w:t>
      </w:r>
      <w:r>
        <w:rPr>
          <w:spacing w:val="-7"/>
        </w:rPr>
        <w:t> </w:t>
      </w:r>
      <w:r>
        <w:rPr/>
        <w:t>universal</w:t>
      </w:r>
      <w:r>
        <w:rPr>
          <w:spacing w:val="-7"/>
        </w:rPr>
        <w:t> </w:t>
      </w:r>
      <w:r>
        <w:rPr/>
        <w:t>scope,</w:t>
      </w:r>
      <w:r>
        <w:rPr>
          <w:spacing w:val="-5"/>
        </w:rPr>
        <w:t> </w:t>
      </w:r>
      <w:r>
        <w:rPr/>
        <w:t>now</w:t>
      </w:r>
      <w:r>
        <w:rPr>
          <w:spacing w:val="-7"/>
        </w:rPr>
        <w:t> </w:t>
      </w:r>
      <w:r>
        <w:rPr/>
        <w:t>belongs to the United Nations System,</w:t>
      </w:r>
    </w:p>
    <w:p>
      <w:pPr>
        <w:pStyle w:val="BodyText"/>
        <w:spacing w:line="360" w:lineRule="auto"/>
        <w:ind w:left="104" w:right="136" w:firstLine="720"/>
        <w:jc w:val="both"/>
      </w:pPr>
      <w:r>
        <w:rPr>
          <w:b/>
          <w:u w:val="single"/>
        </w:rPr>
        <w:t>Considering</w:t>
      </w:r>
      <w:r>
        <w:rPr>
          <w:b/>
        </w:rPr>
        <w:t> </w:t>
      </w:r>
      <w:r>
        <w:rPr/>
        <w:t>that since it became a part of the UN System, WIPO has strengthened considerably</w:t>
      </w:r>
      <w:r>
        <w:rPr>
          <w:spacing w:val="-4"/>
        </w:rPr>
        <w:t> </w:t>
      </w:r>
      <w:r>
        <w:rPr/>
        <w:t>its</w:t>
      </w:r>
      <w:r>
        <w:rPr>
          <w:spacing w:val="-4"/>
        </w:rPr>
        <w:t> </w:t>
      </w:r>
      <w:r>
        <w:rPr/>
        <w:t>activities</w:t>
      </w:r>
      <w:r>
        <w:rPr>
          <w:spacing w:val="-4"/>
        </w:rPr>
        <w:t> </w:t>
      </w:r>
      <w:r>
        <w:rPr/>
        <w:t>in</w:t>
      </w:r>
      <w:r>
        <w:rPr>
          <w:spacing w:val="-4"/>
        </w:rPr>
        <w:t> </w:t>
      </w:r>
      <w:r>
        <w:rPr/>
        <w:t>favour</w:t>
      </w:r>
      <w:r>
        <w:rPr>
          <w:spacing w:val="-3"/>
        </w:rPr>
        <w:t> </w:t>
      </w:r>
      <w:r>
        <w:rPr/>
        <w:t>of</w:t>
      </w:r>
      <w:r>
        <w:rPr>
          <w:spacing w:val="-4"/>
        </w:rPr>
        <w:t> </w:t>
      </w:r>
      <w:r>
        <w:rPr/>
        <w:t>developing</w:t>
      </w:r>
      <w:r>
        <w:rPr>
          <w:spacing w:val="-4"/>
        </w:rPr>
        <w:t> </w:t>
      </w:r>
      <w:r>
        <w:rPr/>
        <w:t>countries</w:t>
      </w:r>
      <w:r>
        <w:rPr>
          <w:spacing w:val="-4"/>
        </w:rPr>
        <w:t> </w:t>
      </w:r>
      <w:r>
        <w:rPr/>
        <w:t>and</w:t>
      </w:r>
      <w:r>
        <w:rPr>
          <w:spacing w:val="-4"/>
        </w:rPr>
        <w:t> </w:t>
      </w:r>
      <w:r>
        <w:rPr/>
        <w:t>African</w:t>
      </w:r>
      <w:r>
        <w:rPr>
          <w:spacing w:val="-4"/>
        </w:rPr>
        <w:t> </w:t>
      </w:r>
      <w:r>
        <w:rPr/>
        <w:t>countries</w:t>
      </w:r>
      <w:r>
        <w:rPr>
          <w:spacing w:val="-4"/>
        </w:rPr>
        <w:t> </w:t>
      </w:r>
      <w:r>
        <w:rPr/>
        <w:t>in</w:t>
      </w:r>
      <w:r>
        <w:rPr>
          <w:spacing w:val="-4"/>
        </w:rPr>
        <w:t> </w:t>
      </w:r>
      <w:r>
        <w:rPr/>
        <w:t>particular,</w:t>
      </w:r>
    </w:p>
    <w:p>
      <w:pPr>
        <w:pStyle w:val="BodyText"/>
        <w:spacing w:before="10"/>
        <w:rPr>
          <w:sz w:val="35"/>
        </w:rPr>
      </w:pPr>
    </w:p>
    <w:p>
      <w:pPr>
        <w:pStyle w:val="BodyText"/>
        <w:spacing w:line="360" w:lineRule="auto"/>
        <w:ind w:left="104" w:right="148" w:firstLine="720"/>
        <w:jc w:val="both"/>
      </w:pPr>
      <w:r>
        <w:rPr>
          <w:b/>
          <w:u w:val="single"/>
        </w:rPr>
        <w:t>Considering</w:t>
      </w:r>
      <w:r>
        <w:rPr>
          <w:b/>
          <w:spacing w:val="-2"/>
          <w:u w:val="single"/>
        </w:rPr>
        <w:t> </w:t>
      </w:r>
      <w:r>
        <w:rPr>
          <w:b/>
          <w:u w:val="single"/>
        </w:rPr>
        <w:t>also</w:t>
      </w:r>
      <w:r>
        <w:rPr>
          <w:b/>
          <w:spacing w:val="-5"/>
        </w:rPr>
        <w:t> </w:t>
      </w:r>
      <w:r>
        <w:rPr/>
        <w:t>the</w:t>
      </w:r>
      <w:r>
        <w:rPr>
          <w:spacing w:val="-6"/>
        </w:rPr>
        <w:t> </w:t>
      </w:r>
      <w:r>
        <w:rPr/>
        <w:t>urgent</w:t>
      </w:r>
      <w:r>
        <w:rPr>
          <w:spacing w:val="-4"/>
        </w:rPr>
        <w:t> </w:t>
      </w:r>
      <w:r>
        <w:rPr/>
        <w:t>need</w:t>
      </w:r>
      <w:r>
        <w:rPr>
          <w:spacing w:val="-6"/>
        </w:rPr>
        <w:t> </w:t>
      </w:r>
      <w:r>
        <w:rPr/>
        <w:t>for</w:t>
      </w:r>
      <w:r>
        <w:rPr>
          <w:spacing w:val="-5"/>
        </w:rPr>
        <w:t> </w:t>
      </w:r>
      <w:r>
        <w:rPr/>
        <w:t>African</w:t>
      </w:r>
      <w:r>
        <w:rPr>
          <w:spacing w:val="-6"/>
        </w:rPr>
        <w:t> </w:t>
      </w:r>
      <w:r>
        <w:rPr/>
        <w:t>States</w:t>
      </w:r>
      <w:r>
        <w:rPr>
          <w:spacing w:val="-6"/>
        </w:rPr>
        <w:t> </w:t>
      </w:r>
      <w:r>
        <w:rPr/>
        <w:t>to</w:t>
      </w:r>
      <w:r>
        <w:rPr>
          <w:spacing w:val="-4"/>
        </w:rPr>
        <w:t> </w:t>
      </w:r>
      <w:r>
        <w:rPr/>
        <w:t>promote</w:t>
      </w:r>
      <w:r>
        <w:rPr>
          <w:spacing w:val="-6"/>
        </w:rPr>
        <w:t> </w:t>
      </w:r>
      <w:r>
        <w:rPr/>
        <w:t>intellectual</w:t>
      </w:r>
      <w:r>
        <w:rPr>
          <w:spacing w:val="-6"/>
        </w:rPr>
        <w:t> </w:t>
      </w:r>
      <w:r>
        <w:rPr/>
        <w:t>creativity</w:t>
      </w:r>
      <w:r>
        <w:rPr>
          <w:spacing w:val="-6"/>
        </w:rPr>
        <w:t> </w:t>
      </w:r>
      <w:r>
        <w:rPr/>
        <w:t>and encourage investments in production dissemination of information and ideas, transfer of technology and the establishment of the fair trading practices,</w:t>
      </w:r>
    </w:p>
    <w:p>
      <w:pPr>
        <w:pStyle w:val="BodyText"/>
        <w:rPr>
          <w:sz w:val="36"/>
        </w:rPr>
      </w:pPr>
    </w:p>
    <w:p>
      <w:pPr>
        <w:pStyle w:val="BodyText"/>
        <w:spacing w:line="360" w:lineRule="auto"/>
        <w:ind w:left="104" w:right="138" w:firstLine="720"/>
        <w:jc w:val="both"/>
      </w:pPr>
      <w:r>
        <w:rPr>
          <w:b/>
          <w:u w:val="single"/>
        </w:rPr>
        <w:t>Noting further</w:t>
      </w:r>
      <w:r>
        <w:rPr>
          <w:b/>
        </w:rPr>
        <w:t> </w:t>
      </w:r>
      <w:r>
        <w:rPr/>
        <w:t>that the WIPO assists developing countries in the promotion of their industrialization, trade and cultural, scientific and technical development by modernising their system of industrial property and royalties as well as in meeting some of their needs in the field of technical documentation and transfer of technology and technical know</w:t>
      </w:r>
      <w:r>
        <w:rPr>
          <w:spacing w:val="-30"/>
        </w:rPr>
        <w:t> </w:t>
      </w:r>
      <w:r>
        <w:rPr/>
        <w:t>-how,</w:t>
      </w:r>
    </w:p>
    <w:p>
      <w:pPr>
        <w:pStyle w:val="BodyText"/>
        <w:spacing w:before="11"/>
        <w:rPr>
          <w:sz w:val="35"/>
        </w:rPr>
      </w:pPr>
    </w:p>
    <w:p>
      <w:pPr>
        <w:pStyle w:val="ListParagraph"/>
        <w:numPr>
          <w:ilvl w:val="0"/>
          <w:numId w:val="1"/>
        </w:numPr>
        <w:tabs>
          <w:tab w:pos="1185" w:val="left" w:leader="none"/>
        </w:tabs>
        <w:spacing w:line="360" w:lineRule="auto" w:before="0" w:after="0"/>
        <w:ind w:left="1184" w:right="139" w:hanging="360"/>
        <w:jc w:val="both"/>
        <w:rPr>
          <w:sz w:val="24"/>
        </w:rPr>
      </w:pPr>
      <w:r>
        <w:rPr>
          <w:b/>
          <w:sz w:val="24"/>
        </w:rPr>
        <w:t>INVITES OAU </w:t>
      </w:r>
      <w:r>
        <w:rPr>
          <w:sz w:val="24"/>
        </w:rPr>
        <w:t>Member States, which have not yet done so, to consider the possibility of acceding to the Convention establishing WIPO, and to the two main Conventions administered by it, namely the Paris Convention for the Protection of Industrial Property and the Berne convention for the Protection of Literary and Artistic Works;</w:t>
      </w:r>
    </w:p>
    <w:p>
      <w:pPr>
        <w:spacing w:after="0" w:line="360" w:lineRule="auto"/>
        <w:jc w:val="both"/>
        <w:rPr>
          <w:sz w:val="24"/>
        </w:rPr>
        <w:sectPr>
          <w:headerReference w:type="default" r:id="rId5"/>
          <w:type w:val="continuous"/>
          <w:pgSz w:w="12240" w:h="15840"/>
          <w:pgMar w:header="727" w:footer="0" w:top="1260" w:bottom="280" w:left="1340" w:right="1320"/>
          <w:pgNumType w:start="1"/>
        </w:sectPr>
      </w:pPr>
    </w:p>
    <w:p>
      <w:pPr>
        <w:pStyle w:val="BodyText"/>
        <w:rPr>
          <w:sz w:val="20"/>
        </w:rPr>
      </w:pPr>
    </w:p>
    <w:p>
      <w:pPr>
        <w:pStyle w:val="BodyText"/>
        <w:spacing w:before="10"/>
        <w:rPr>
          <w:sz w:val="20"/>
        </w:rPr>
      </w:pPr>
    </w:p>
    <w:p>
      <w:pPr>
        <w:pStyle w:val="ListParagraph"/>
        <w:numPr>
          <w:ilvl w:val="0"/>
          <w:numId w:val="1"/>
        </w:numPr>
        <w:tabs>
          <w:tab w:pos="1185" w:val="left" w:leader="none"/>
        </w:tabs>
        <w:spacing w:line="240" w:lineRule="auto" w:before="90" w:after="0"/>
        <w:ind w:left="1184" w:right="0" w:hanging="361"/>
        <w:jc w:val="left"/>
        <w:rPr>
          <w:sz w:val="24"/>
        </w:rPr>
      </w:pPr>
      <w:r>
        <w:rPr>
          <w:b/>
          <w:sz w:val="24"/>
        </w:rPr>
        <w:t>APPROVES</w:t>
      </w:r>
      <w:r>
        <w:rPr>
          <w:b/>
          <w:spacing w:val="-8"/>
          <w:sz w:val="24"/>
        </w:rPr>
        <w:t> </w:t>
      </w:r>
      <w:r>
        <w:rPr>
          <w:sz w:val="24"/>
        </w:rPr>
        <w:t>the</w:t>
      </w:r>
      <w:r>
        <w:rPr>
          <w:spacing w:val="-8"/>
          <w:sz w:val="24"/>
        </w:rPr>
        <w:t> </w:t>
      </w:r>
      <w:r>
        <w:rPr>
          <w:sz w:val="24"/>
        </w:rPr>
        <w:t>Draft</w:t>
      </w:r>
      <w:r>
        <w:rPr>
          <w:spacing w:val="-5"/>
          <w:sz w:val="24"/>
        </w:rPr>
        <w:t> </w:t>
      </w:r>
      <w:r>
        <w:rPr>
          <w:sz w:val="24"/>
        </w:rPr>
        <w:t>Co-operation</w:t>
      </w:r>
      <w:r>
        <w:rPr>
          <w:spacing w:val="-8"/>
          <w:sz w:val="24"/>
        </w:rPr>
        <w:t> </w:t>
      </w:r>
      <w:r>
        <w:rPr>
          <w:sz w:val="24"/>
        </w:rPr>
        <w:t>Agreement</w:t>
      </w:r>
      <w:r>
        <w:rPr>
          <w:spacing w:val="-6"/>
          <w:sz w:val="24"/>
        </w:rPr>
        <w:t> </w:t>
      </w:r>
      <w:r>
        <w:rPr>
          <w:sz w:val="24"/>
        </w:rPr>
        <w:t>between</w:t>
      </w:r>
      <w:r>
        <w:rPr>
          <w:spacing w:val="-8"/>
          <w:sz w:val="24"/>
        </w:rPr>
        <w:t> </w:t>
      </w:r>
      <w:r>
        <w:rPr>
          <w:sz w:val="24"/>
        </w:rPr>
        <w:t>the</w:t>
      </w:r>
      <w:r>
        <w:rPr>
          <w:spacing w:val="-8"/>
          <w:sz w:val="24"/>
        </w:rPr>
        <w:t> </w:t>
      </w:r>
      <w:r>
        <w:rPr>
          <w:sz w:val="24"/>
        </w:rPr>
        <w:t>OAU</w:t>
      </w:r>
      <w:r>
        <w:rPr>
          <w:spacing w:val="-8"/>
          <w:sz w:val="24"/>
        </w:rPr>
        <w:t> </w:t>
      </w:r>
      <w:r>
        <w:rPr>
          <w:sz w:val="24"/>
        </w:rPr>
        <w:t>and</w:t>
      </w:r>
      <w:r>
        <w:rPr>
          <w:spacing w:val="-8"/>
          <w:sz w:val="24"/>
        </w:rPr>
        <w:t> </w:t>
      </w:r>
      <w:r>
        <w:rPr>
          <w:spacing w:val="-2"/>
          <w:sz w:val="24"/>
        </w:rPr>
        <w:t>WIPO;</w:t>
      </w:r>
    </w:p>
    <w:p>
      <w:pPr>
        <w:pStyle w:val="BodyText"/>
        <w:rPr>
          <w:sz w:val="26"/>
        </w:rPr>
      </w:pPr>
    </w:p>
    <w:p>
      <w:pPr>
        <w:pStyle w:val="BodyText"/>
        <w:spacing w:before="9"/>
        <w:rPr>
          <w:sz w:val="21"/>
        </w:rPr>
      </w:pPr>
    </w:p>
    <w:p>
      <w:pPr>
        <w:pStyle w:val="ListParagraph"/>
        <w:numPr>
          <w:ilvl w:val="0"/>
          <w:numId w:val="1"/>
        </w:numPr>
        <w:tabs>
          <w:tab w:pos="1185" w:val="left" w:leader="none"/>
        </w:tabs>
        <w:spacing w:line="362" w:lineRule="auto" w:before="0" w:after="0"/>
        <w:ind w:left="1184" w:right="114" w:hanging="361"/>
        <w:jc w:val="left"/>
        <w:rPr>
          <w:sz w:val="24"/>
        </w:rPr>
      </w:pPr>
      <w:r>
        <w:rPr>
          <w:b/>
          <w:sz w:val="24"/>
        </w:rPr>
        <w:t>AUTHORIZES</w:t>
      </w:r>
      <w:r>
        <w:rPr>
          <w:b/>
          <w:spacing w:val="34"/>
          <w:sz w:val="24"/>
        </w:rPr>
        <w:t> </w:t>
      </w:r>
      <w:r>
        <w:rPr>
          <w:sz w:val="24"/>
        </w:rPr>
        <w:t>the</w:t>
      </w:r>
      <w:r>
        <w:rPr>
          <w:spacing w:val="32"/>
          <w:sz w:val="24"/>
        </w:rPr>
        <w:t> </w:t>
      </w:r>
      <w:r>
        <w:rPr>
          <w:sz w:val="24"/>
        </w:rPr>
        <w:t>Administrative</w:t>
      </w:r>
      <w:r>
        <w:rPr>
          <w:spacing w:val="32"/>
          <w:sz w:val="24"/>
        </w:rPr>
        <w:t> </w:t>
      </w:r>
      <w:r>
        <w:rPr>
          <w:sz w:val="24"/>
        </w:rPr>
        <w:t>Secretary-General</w:t>
      </w:r>
      <w:r>
        <w:rPr>
          <w:spacing w:val="29"/>
          <w:sz w:val="24"/>
        </w:rPr>
        <w:t> </w:t>
      </w:r>
      <w:r>
        <w:rPr>
          <w:sz w:val="24"/>
        </w:rPr>
        <w:t>of</w:t>
      </w:r>
      <w:r>
        <w:rPr>
          <w:spacing w:val="29"/>
          <w:sz w:val="24"/>
        </w:rPr>
        <w:t> </w:t>
      </w:r>
      <w:r>
        <w:rPr>
          <w:sz w:val="24"/>
        </w:rPr>
        <w:t>the</w:t>
      </w:r>
      <w:r>
        <w:rPr>
          <w:spacing w:val="29"/>
          <w:sz w:val="24"/>
        </w:rPr>
        <w:t> </w:t>
      </w:r>
      <w:r>
        <w:rPr>
          <w:sz w:val="24"/>
        </w:rPr>
        <w:t>OAU</w:t>
      </w:r>
      <w:r>
        <w:rPr>
          <w:spacing w:val="29"/>
          <w:sz w:val="24"/>
        </w:rPr>
        <w:t> </w:t>
      </w:r>
      <w:r>
        <w:rPr>
          <w:sz w:val="24"/>
        </w:rPr>
        <w:t>to</w:t>
      </w:r>
      <w:r>
        <w:rPr>
          <w:spacing w:val="31"/>
          <w:sz w:val="24"/>
        </w:rPr>
        <w:t> </w:t>
      </w:r>
      <w:r>
        <w:rPr>
          <w:sz w:val="24"/>
        </w:rPr>
        <w:t>sign</w:t>
      </w:r>
      <w:r>
        <w:rPr>
          <w:spacing w:val="29"/>
          <w:sz w:val="24"/>
        </w:rPr>
        <w:t> </w:t>
      </w:r>
      <w:r>
        <w:rPr>
          <w:sz w:val="24"/>
        </w:rPr>
        <w:t>the</w:t>
      </w:r>
      <w:r>
        <w:rPr>
          <w:spacing w:val="29"/>
          <w:sz w:val="24"/>
        </w:rPr>
        <w:t> </w:t>
      </w:r>
      <w:r>
        <w:rPr>
          <w:sz w:val="24"/>
        </w:rPr>
        <w:t>Co- operation Agreement between the OAU and WIPO.</w:t>
      </w:r>
    </w:p>
    <w:sectPr>
      <w:pgSz w:w="12240" w:h="15840"/>
      <w:pgMar w:header="727" w:footer="0" w:top="12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57824" type="#_x0000_t202" id="docshape1" filled="false" stroked="false">
          <v:textbox inset="0,0,0,0">
            <w:txbxContent>
              <w:p>
                <w:pPr>
                  <w:pStyle w:val="BodyText"/>
                  <w:spacing w:before="10"/>
                  <w:ind w:left="20"/>
                </w:pPr>
                <w:r>
                  <w:rPr/>
                  <w:t>CM/Res.</w:t>
                </w:r>
                <w:r>
                  <w:rPr>
                    <w:spacing w:val="-4"/>
                  </w:rPr>
                  <w:t> </w:t>
                </w:r>
                <w:r>
                  <w:rPr/>
                  <w:t>542</w:t>
                </w:r>
                <w:r>
                  <w:rPr>
                    <w:spacing w:val="-5"/>
                  </w:rPr>
                  <w:t> </w:t>
                </w:r>
                <w:r>
                  <w:rPr>
                    <w:spacing w:val="-2"/>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791" w:right="170" w:hanging="169"/>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2023-06-07T08:52:02Z</dcterms:created>
  <dcterms:modified xsi:type="dcterms:W3CDTF">2023-06-07T08:52:02Z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