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10"/>
          <w:u w:val="single"/>
        </w:rPr>
        <w:t> </w:t>
      </w:r>
      <w:r>
        <w:rPr>
          <w:u w:val="single"/>
        </w:rPr>
        <w:t>ON</w:t>
      </w:r>
      <w:r>
        <w:rPr>
          <w:spacing w:val="-9"/>
          <w:u w:val="single"/>
        </w:rPr>
        <w:t> </w:t>
      </w:r>
      <w:r>
        <w:rPr>
          <w:spacing w:val="-2"/>
          <w:u w:val="single"/>
        </w:rPr>
        <w:t>NAMIBIA</w:t>
      </w:r>
    </w:p>
    <w:p>
      <w:pPr>
        <w:pStyle w:val="BodyText"/>
        <w:rPr>
          <w:b/>
          <w:sz w:val="20"/>
        </w:rPr>
      </w:pPr>
    </w:p>
    <w:p>
      <w:pPr>
        <w:pStyle w:val="BodyText"/>
        <w:spacing w:before="7"/>
        <w:rPr>
          <w:b/>
          <w:sz w:val="19"/>
        </w:rPr>
      </w:pPr>
    </w:p>
    <w:p>
      <w:pPr>
        <w:pStyle w:val="BodyText"/>
        <w:spacing w:line="360" w:lineRule="auto" w:before="90"/>
        <w:ind w:left="104" w:right="114" w:firstLine="720"/>
        <w:jc w:val="both"/>
      </w:pPr>
      <w:r>
        <w:rPr/>
        <w:t>The Council of Ministers of the Organization of African Unity meeting in its Twenty</w:t>
      </w:r>
      <w:r>
        <w:rPr>
          <w:spacing w:val="-15"/>
        </w:rPr>
        <w:t> </w:t>
      </w:r>
      <w:r>
        <w:rPr/>
        <w:t>- Ninth</w:t>
      </w:r>
      <w:r>
        <w:rPr>
          <w:spacing w:val="-3"/>
        </w:rPr>
        <w:t> </w:t>
      </w:r>
      <w:r>
        <w:rPr/>
        <w:t>Ordinary</w:t>
      </w:r>
      <w:r>
        <w:rPr>
          <w:spacing w:val="-4"/>
        </w:rPr>
        <w:t> </w:t>
      </w:r>
      <w:r>
        <w:rPr/>
        <w:t>Session</w:t>
      </w:r>
      <w:r>
        <w:rPr>
          <w:spacing w:val="-1"/>
        </w:rPr>
        <w:t> </w:t>
      </w:r>
      <w:r>
        <w:rPr/>
        <w:t>in</w:t>
      </w:r>
      <w:r>
        <w:rPr>
          <w:spacing w:val="-1"/>
        </w:rPr>
        <w:t> </w:t>
      </w:r>
      <w:r>
        <w:rPr/>
        <w:t>Libreville,</w:t>
      </w:r>
      <w:r>
        <w:rPr>
          <w:spacing w:val="-1"/>
        </w:rPr>
        <w:t> </w:t>
      </w:r>
      <w:r>
        <w:rPr/>
        <w:t>Gabon,</w:t>
      </w:r>
      <w:r>
        <w:rPr>
          <w:spacing w:val="-1"/>
        </w:rPr>
        <w:t> </w:t>
      </w:r>
      <w:r>
        <w:rPr/>
        <w:t>from</w:t>
      </w:r>
      <w:r>
        <w:rPr>
          <w:spacing w:val="-3"/>
        </w:rPr>
        <w:t> </w:t>
      </w:r>
      <w:r>
        <w:rPr/>
        <w:t>23</w:t>
      </w:r>
      <w:r>
        <w:rPr>
          <w:spacing w:val="-28"/>
        </w:rPr>
        <w:t> </w:t>
      </w:r>
      <w:r>
        <w:rPr>
          <w:vertAlign w:val="superscript"/>
        </w:rPr>
        <w:t>rd</w:t>
      </w:r>
      <w:r>
        <w:rPr>
          <w:spacing w:val="-2"/>
          <w:vertAlign w:val="baseline"/>
        </w:rPr>
        <w:t> </w:t>
      </w:r>
      <w:r>
        <w:rPr>
          <w:vertAlign w:val="baseline"/>
        </w:rPr>
        <w:t>June</w:t>
      </w:r>
      <w:r>
        <w:rPr>
          <w:spacing w:val="-1"/>
          <w:vertAlign w:val="baseline"/>
        </w:rPr>
        <w:t> </w:t>
      </w:r>
      <w:r>
        <w:rPr>
          <w:vertAlign w:val="baseline"/>
        </w:rPr>
        <w:t>to</w:t>
      </w:r>
      <w:r>
        <w:rPr>
          <w:spacing w:val="-1"/>
          <w:vertAlign w:val="baseline"/>
        </w:rPr>
        <w:t> </w:t>
      </w:r>
      <w:r>
        <w:rPr>
          <w:vertAlign w:val="baseline"/>
        </w:rPr>
        <w:t>3</w:t>
      </w:r>
      <w:r>
        <w:rPr>
          <w:spacing w:val="-1"/>
          <w:vertAlign w:val="baseline"/>
        </w:rPr>
        <w:t> </w:t>
      </w:r>
      <w:r>
        <w:rPr>
          <w:vertAlign w:val="baseline"/>
        </w:rPr>
        <w:t>July, 1977</w:t>
      </w:r>
    </w:p>
    <w:p>
      <w:pPr>
        <w:pStyle w:val="BodyText"/>
        <w:spacing w:before="1"/>
        <w:rPr>
          <w:sz w:val="36"/>
        </w:rPr>
      </w:pPr>
    </w:p>
    <w:p>
      <w:pPr>
        <w:pStyle w:val="BodyText"/>
        <w:spacing w:line="360" w:lineRule="auto"/>
        <w:ind w:left="104" w:right="135" w:firstLine="719"/>
        <w:jc w:val="both"/>
      </w:pPr>
      <w:r>
        <w:rPr>
          <w:b/>
          <w:u w:val="single"/>
        </w:rPr>
        <w:t>Having</w:t>
      </w:r>
      <w:r>
        <w:rPr>
          <w:b/>
        </w:rPr>
        <w:t> </w:t>
      </w:r>
      <w:r>
        <w:rPr/>
        <w:t>re-examined the grave political and military situation in Namibia resulting from the</w:t>
      </w:r>
      <w:r>
        <w:rPr>
          <w:spacing w:val="-4"/>
        </w:rPr>
        <w:t> </w:t>
      </w:r>
      <w:r>
        <w:rPr/>
        <w:t>continued</w:t>
      </w:r>
      <w:r>
        <w:rPr>
          <w:spacing w:val="-4"/>
        </w:rPr>
        <w:t> </w:t>
      </w:r>
      <w:r>
        <w:rPr/>
        <w:t>illegal</w:t>
      </w:r>
      <w:r>
        <w:rPr>
          <w:spacing w:val="-3"/>
        </w:rPr>
        <w:t> </w:t>
      </w:r>
      <w:r>
        <w:rPr/>
        <w:t>South</w:t>
      </w:r>
      <w:r>
        <w:rPr>
          <w:spacing w:val="-1"/>
        </w:rPr>
        <w:t> </w:t>
      </w:r>
      <w:r>
        <w:rPr/>
        <w:t>African</w:t>
      </w:r>
      <w:r>
        <w:rPr>
          <w:spacing w:val="-1"/>
        </w:rPr>
        <w:t> </w:t>
      </w:r>
      <w:r>
        <w:rPr/>
        <w:t>Administration</w:t>
      </w:r>
      <w:r>
        <w:rPr>
          <w:spacing w:val="-1"/>
        </w:rPr>
        <w:t> </w:t>
      </w:r>
      <w:r>
        <w:rPr/>
        <w:t>of</w:t>
      </w:r>
      <w:r>
        <w:rPr>
          <w:spacing w:val="-4"/>
        </w:rPr>
        <w:t> </w:t>
      </w:r>
      <w:r>
        <w:rPr/>
        <w:t>the</w:t>
      </w:r>
      <w:r>
        <w:rPr>
          <w:spacing w:val="-4"/>
        </w:rPr>
        <w:t> </w:t>
      </w:r>
      <w:r>
        <w:rPr/>
        <w:t>territory,</w:t>
      </w:r>
    </w:p>
    <w:p>
      <w:pPr>
        <w:pStyle w:val="BodyText"/>
        <w:spacing w:before="1"/>
        <w:rPr>
          <w:sz w:val="36"/>
        </w:rPr>
      </w:pPr>
    </w:p>
    <w:p>
      <w:pPr>
        <w:pStyle w:val="BodyText"/>
        <w:spacing w:line="360" w:lineRule="auto"/>
        <w:ind w:left="104" w:right="177" w:firstLine="720"/>
        <w:jc w:val="both"/>
      </w:pPr>
      <w:r>
        <w:rPr>
          <w:b/>
          <w:u w:val="single"/>
        </w:rPr>
        <w:t>Recalling</w:t>
      </w:r>
      <w:r>
        <w:rPr>
          <w:b/>
        </w:rPr>
        <w:t> </w:t>
      </w:r>
      <w:r>
        <w:rPr/>
        <w:t>the pertinent numerous resolutions of both the UN and the OAU and the other International Organizations on Namibia,</w:t>
      </w:r>
    </w:p>
    <w:p>
      <w:pPr>
        <w:pStyle w:val="BodyText"/>
        <w:spacing w:before="8"/>
        <w:rPr>
          <w:sz w:val="35"/>
        </w:rPr>
      </w:pPr>
    </w:p>
    <w:p>
      <w:pPr>
        <w:pStyle w:val="BodyText"/>
        <w:spacing w:line="360" w:lineRule="auto"/>
        <w:ind w:left="104" w:right="145" w:firstLine="720"/>
        <w:jc w:val="both"/>
      </w:pPr>
      <w:r>
        <w:rPr>
          <w:b/>
          <w:u w:val="single"/>
        </w:rPr>
        <w:t>Reaffirming</w:t>
      </w:r>
      <w:r>
        <w:rPr>
          <w:b/>
        </w:rPr>
        <w:t> </w:t>
      </w:r>
      <w:r>
        <w:rPr/>
        <w:t>Africa’s</w:t>
      </w:r>
      <w:r>
        <w:rPr>
          <w:spacing w:val="40"/>
        </w:rPr>
        <w:t> </w:t>
      </w:r>
      <w:r>
        <w:rPr/>
        <w:t>unequivocal support for the just armed liberation struggle waged by the Namibian people under the leadership of SWAPO for their freedom and national </w:t>
      </w:r>
      <w:r>
        <w:rPr>
          <w:spacing w:val="-2"/>
        </w:rPr>
        <w:t>independence,</w:t>
      </w:r>
    </w:p>
    <w:p>
      <w:pPr>
        <w:pStyle w:val="BodyText"/>
        <w:rPr>
          <w:sz w:val="36"/>
        </w:rPr>
      </w:pPr>
    </w:p>
    <w:p>
      <w:pPr>
        <w:spacing w:line="362" w:lineRule="auto" w:before="0"/>
        <w:ind w:left="104" w:right="147" w:firstLine="720"/>
        <w:jc w:val="both"/>
        <w:rPr>
          <w:sz w:val="24"/>
        </w:rPr>
      </w:pPr>
      <w:r>
        <w:rPr>
          <w:b/>
          <w:sz w:val="24"/>
          <w:u w:val="single"/>
        </w:rPr>
        <w:t>Further reaffirming</w:t>
      </w:r>
      <w:r>
        <w:rPr>
          <w:b/>
          <w:sz w:val="24"/>
        </w:rPr>
        <w:t> </w:t>
      </w:r>
      <w:r>
        <w:rPr>
          <w:sz w:val="24"/>
        </w:rPr>
        <w:t>that SWAPO is the sole and authentic representative of the Namibian People,</w:t>
      </w:r>
    </w:p>
    <w:p>
      <w:pPr>
        <w:pStyle w:val="BodyText"/>
        <w:spacing w:before="8"/>
        <w:rPr>
          <w:sz w:val="35"/>
        </w:rPr>
      </w:pPr>
    </w:p>
    <w:p>
      <w:pPr>
        <w:pStyle w:val="BodyText"/>
        <w:spacing w:line="360" w:lineRule="auto"/>
        <w:ind w:left="104" w:right="146" w:firstLine="720"/>
        <w:jc w:val="both"/>
      </w:pPr>
      <w:r>
        <w:rPr>
          <w:b/>
          <w:u w:val="single"/>
        </w:rPr>
        <w:t>Commending</w:t>
      </w:r>
      <w:r>
        <w:rPr>
          <w:b/>
        </w:rPr>
        <w:t> </w:t>
      </w:r>
      <w:r>
        <w:rPr/>
        <w:t>SWAPO for its political mobilization of the Namibian People, and the intensification of the armed struggle against the South African armed force of occupation in </w:t>
      </w:r>
      <w:r>
        <w:rPr>
          <w:spacing w:val="-2"/>
        </w:rPr>
        <w:t>Namibia,</w:t>
      </w:r>
    </w:p>
    <w:p>
      <w:pPr>
        <w:pStyle w:val="BodyText"/>
        <w:rPr>
          <w:sz w:val="36"/>
        </w:rPr>
      </w:pPr>
    </w:p>
    <w:p>
      <w:pPr>
        <w:pStyle w:val="ListParagraph"/>
        <w:numPr>
          <w:ilvl w:val="0"/>
          <w:numId w:val="1"/>
        </w:numPr>
        <w:tabs>
          <w:tab w:pos="1185" w:val="left" w:leader="none"/>
        </w:tabs>
        <w:spacing w:line="360" w:lineRule="auto" w:before="0" w:after="0"/>
        <w:ind w:left="1184" w:right="117" w:hanging="360"/>
        <w:jc w:val="both"/>
        <w:rPr>
          <w:sz w:val="24"/>
        </w:rPr>
      </w:pPr>
      <w:r>
        <w:rPr>
          <w:b/>
          <w:sz w:val="24"/>
        </w:rPr>
        <w:t>DECIDES </w:t>
      </w:r>
      <w:r>
        <w:rPr>
          <w:sz w:val="24"/>
        </w:rPr>
        <w:t>to increase diplomatic, material and financial assistance to SWAPO to enable it to further intensify the armed struggle for the early Liberation of Namibia from the illegal South African colonial occupation;</w:t>
      </w:r>
    </w:p>
    <w:p>
      <w:pPr>
        <w:pStyle w:val="BodyText"/>
        <w:rPr>
          <w:sz w:val="36"/>
        </w:rPr>
      </w:pPr>
    </w:p>
    <w:p>
      <w:pPr>
        <w:pStyle w:val="ListParagraph"/>
        <w:numPr>
          <w:ilvl w:val="0"/>
          <w:numId w:val="1"/>
        </w:numPr>
        <w:tabs>
          <w:tab w:pos="1185" w:val="left" w:leader="none"/>
        </w:tabs>
        <w:spacing w:line="360" w:lineRule="auto" w:before="0" w:after="0"/>
        <w:ind w:left="1184" w:right="142" w:hanging="360"/>
        <w:jc w:val="both"/>
        <w:rPr>
          <w:sz w:val="24"/>
        </w:rPr>
      </w:pPr>
      <w:r>
        <w:rPr>
          <w:b/>
          <w:sz w:val="24"/>
        </w:rPr>
        <w:t>RECOMMENDS </w:t>
      </w:r>
      <w:r>
        <w:rPr>
          <w:sz w:val="24"/>
        </w:rPr>
        <w:t>the</w:t>
      </w:r>
      <w:r>
        <w:rPr>
          <w:spacing w:val="-2"/>
          <w:sz w:val="24"/>
        </w:rPr>
        <w:t> </w:t>
      </w:r>
      <w:r>
        <w:rPr>
          <w:sz w:val="24"/>
        </w:rPr>
        <w:t>convocation of</w:t>
      </w:r>
      <w:r>
        <w:rPr>
          <w:spacing w:val="-2"/>
          <w:sz w:val="24"/>
        </w:rPr>
        <w:t> </w:t>
      </w:r>
      <w:r>
        <w:rPr>
          <w:sz w:val="24"/>
        </w:rPr>
        <w:t>a</w:t>
      </w:r>
      <w:r>
        <w:rPr>
          <w:spacing w:val="-1"/>
          <w:sz w:val="24"/>
        </w:rPr>
        <w:t> </w:t>
      </w:r>
      <w:r>
        <w:rPr>
          <w:sz w:val="24"/>
        </w:rPr>
        <w:t>Special</w:t>
      </w:r>
      <w:r>
        <w:rPr>
          <w:spacing w:val="-1"/>
          <w:sz w:val="24"/>
        </w:rPr>
        <w:t> </w:t>
      </w:r>
      <w:r>
        <w:rPr>
          <w:sz w:val="24"/>
        </w:rPr>
        <w:t>Session of</w:t>
      </w:r>
      <w:r>
        <w:rPr>
          <w:spacing w:val="-2"/>
          <w:sz w:val="24"/>
        </w:rPr>
        <w:t> </w:t>
      </w:r>
      <w:r>
        <w:rPr>
          <w:sz w:val="24"/>
        </w:rPr>
        <w:t>the</w:t>
      </w:r>
      <w:r>
        <w:rPr>
          <w:spacing w:val="-2"/>
          <w:sz w:val="24"/>
        </w:rPr>
        <w:t> </w:t>
      </w:r>
      <w:r>
        <w:rPr>
          <w:sz w:val="24"/>
        </w:rPr>
        <w:t>UN</w:t>
      </w:r>
      <w:r>
        <w:rPr>
          <w:spacing w:val="-2"/>
          <w:sz w:val="24"/>
        </w:rPr>
        <w:t> </w:t>
      </w:r>
      <w:r>
        <w:rPr>
          <w:sz w:val="24"/>
        </w:rPr>
        <w:t>General</w:t>
      </w:r>
      <w:r>
        <w:rPr>
          <w:spacing w:val="-1"/>
          <w:sz w:val="24"/>
        </w:rPr>
        <w:t> </w:t>
      </w:r>
      <w:r>
        <w:rPr>
          <w:sz w:val="24"/>
        </w:rPr>
        <w:t>Assembly as soon as possible to discuss the explosive situation in Namibia which constitutes a threat to peace and security on the African Continent as a result of South Africa’s continued illegal occupation of Namibia in violation of the international status of the territory and in this regar</w:t>
      </w:r>
      <w:r>
        <w:rPr>
          <w:spacing w:val="-15"/>
          <w:sz w:val="24"/>
        </w:rPr>
        <w:t> </w:t>
      </w:r>
      <w:r>
        <w:rPr>
          <w:sz w:val="24"/>
        </w:rPr>
        <w:t>d it invites the OAU Secretary General to study together with the</w:t>
      </w:r>
      <w:r>
        <w:rPr>
          <w:spacing w:val="-2"/>
          <w:sz w:val="24"/>
        </w:rPr>
        <w:t> </w:t>
      </w:r>
      <w:r>
        <w:rPr>
          <w:sz w:val="24"/>
        </w:rPr>
        <w:t>competent</w:t>
      </w:r>
      <w:r>
        <w:rPr>
          <w:spacing w:val="-1"/>
          <w:sz w:val="24"/>
        </w:rPr>
        <w:t> </w:t>
      </w:r>
      <w:r>
        <w:rPr>
          <w:sz w:val="24"/>
        </w:rPr>
        <w:t>authorities</w:t>
      </w:r>
      <w:r>
        <w:rPr>
          <w:spacing w:val="-2"/>
          <w:sz w:val="24"/>
        </w:rPr>
        <w:t> </w:t>
      </w:r>
      <w:r>
        <w:rPr>
          <w:sz w:val="24"/>
        </w:rPr>
        <w:t>the</w:t>
      </w:r>
      <w:r>
        <w:rPr>
          <w:spacing w:val="-2"/>
          <w:sz w:val="24"/>
        </w:rPr>
        <w:t> </w:t>
      </w:r>
      <w:r>
        <w:rPr>
          <w:sz w:val="24"/>
        </w:rPr>
        <w:t>possibilities</w:t>
      </w:r>
      <w:r>
        <w:rPr>
          <w:spacing w:val="-2"/>
          <w:sz w:val="24"/>
        </w:rPr>
        <w:t> </w:t>
      </w:r>
      <w:r>
        <w:rPr>
          <w:sz w:val="24"/>
        </w:rPr>
        <w:t>of</w:t>
      </w:r>
      <w:r>
        <w:rPr>
          <w:spacing w:val="-2"/>
          <w:sz w:val="24"/>
        </w:rPr>
        <w:t> </w:t>
      </w:r>
      <w:r>
        <w:rPr>
          <w:sz w:val="24"/>
        </w:rPr>
        <w:t>convening</w:t>
      </w:r>
      <w:r>
        <w:rPr>
          <w:spacing w:val="-2"/>
          <w:sz w:val="24"/>
        </w:rPr>
        <w:t> </w:t>
      </w:r>
      <w:r>
        <w:rPr>
          <w:sz w:val="24"/>
        </w:rPr>
        <w:t>this</w:t>
      </w:r>
      <w:r>
        <w:rPr>
          <w:spacing w:val="-2"/>
          <w:sz w:val="24"/>
        </w:rPr>
        <w:t> </w:t>
      </w:r>
      <w:r>
        <w:rPr>
          <w:sz w:val="24"/>
        </w:rPr>
        <w:t>Session;</w:t>
      </w:r>
    </w:p>
    <w:p>
      <w:pPr>
        <w:spacing w:after="0" w:line="360" w:lineRule="auto"/>
        <w:jc w:val="both"/>
        <w:rPr>
          <w:sz w:val="24"/>
        </w:rPr>
        <w:sectPr>
          <w:headerReference w:type="default" r:id="rId5"/>
          <w:type w:val="continuous"/>
          <w:pgSz w:w="12240" w:h="15840"/>
          <w:pgMar w:header="727" w:footer="0" w:top="1320" w:bottom="280" w:left="1340" w:right="1320"/>
          <w:pgNumType w:start="1"/>
        </w:sectPr>
      </w:pPr>
    </w:p>
    <w:p>
      <w:pPr>
        <w:pStyle w:val="ListParagraph"/>
        <w:numPr>
          <w:ilvl w:val="0"/>
          <w:numId w:val="1"/>
        </w:numPr>
        <w:tabs>
          <w:tab w:pos="1185" w:val="left" w:leader="none"/>
        </w:tabs>
        <w:spacing w:line="360" w:lineRule="auto" w:before="80" w:after="0"/>
        <w:ind w:left="1184" w:right="114" w:hanging="360"/>
        <w:jc w:val="both"/>
        <w:rPr>
          <w:sz w:val="24"/>
        </w:rPr>
      </w:pPr>
      <w:r>
        <w:rPr>
          <w:b/>
          <w:sz w:val="24"/>
        </w:rPr>
        <w:t>REAFFIRMS </w:t>
      </w:r>
      <w:r>
        <w:rPr>
          <w:sz w:val="24"/>
        </w:rPr>
        <w:t>in accordance with earliest decisions of the United Nations, the Non</w:t>
      </w:r>
      <w:r>
        <w:rPr>
          <w:spacing w:val="-15"/>
          <w:sz w:val="24"/>
        </w:rPr>
        <w:t> </w:t>
      </w:r>
      <w:r>
        <w:rPr>
          <w:sz w:val="24"/>
        </w:rPr>
        <w:t>- Aligned Movements and the United Nations that the only legal authority over the territory of Namibia is the United Nations Council for Namibia and denounces vehemently any possible attempt to establish any other authority which is not constituted by the United Nations Council for Namibia;</w:t>
      </w:r>
    </w:p>
    <w:p>
      <w:pPr>
        <w:pStyle w:val="BodyText"/>
        <w:spacing w:before="9"/>
        <w:rPr>
          <w:sz w:val="35"/>
        </w:rPr>
      </w:pPr>
    </w:p>
    <w:p>
      <w:pPr>
        <w:pStyle w:val="ListParagraph"/>
        <w:numPr>
          <w:ilvl w:val="0"/>
          <w:numId w:val="1"/>
        </w:numPr>
        <w:tabs>
          <w:tab w:pos="1185" w:val="left" w:leader="none"/>
        </w:tabs>
        <w:spacing w:line="360" w:lineRule="auto" w:before="0" w:after="0"/>
        <w:ind w:left="1184" w:right="146" w:hanging="361"/>
        <w:jc w:val="both"/>
        <w:rPr>
          <w:sz w:val="24"/>
        </w:rPr>
      </w:pPr>
      <w:r>
        <w:rPr>
          <w:b/>
          <w:sz w:val="24"/>
        </w:rPr>
        <w:t>REAFFIRMS </w:t>
      </w:r>
      <w:r>
        <w:rPr>
          <w:sz w:val="24"/>
        </w:rPr>
        <w:t>that any agreement negotiated to lead Namibia to genuine independence must be based on the following pre-conditions:</w:t>
      </w:r>
    </w:p>
    <w:p>
      <w:pPr>
        <w:pStyle w:val="BodyText"/>
        <w:spacing w:before="1"/>
        <w:rPr>
          <w:sz w:val="36"/>
        </w:rPr>
      </w:pPr>
    </w:p>
    <w:p>
      <w:pPr>
        <w:pStyle w:val="ListParagraph"/>
        <w:numPr>
          <w:ilvl w:val="1"/>
          <w:numId w:val="1"/>
        </w:numPr>
        <w:tabs>
          <w:tab w:pos="1545" w:val="left" w:leader="none"/>
        </w:tabs>
        <w:spacing w:line="360" w:lineRule="auto" w:before="0" w:after="0"/>
        <w:ind w:left="1544" w:right="164" w:hanging="360"/>
        <w:jc w:val="left"/>
        <w:rPr>
          <w:sz w:val="24"/>
        </w:rPr>
      </w:pPr>
      <w:r>
        <w:rPr>
          <w:sz w:val="24"/>
        </w:rPr>
        <w:t>Withdrawal</w:t>
      </w:r>
      <w:r>
        <w:rPr>
          <w:spacing w:val="40"/>
          <w:sz w:val="24"/>
        </w:rPr>
        <w:t> </w:t>
      </w:r>
      <w:r>
        <w:rPr>
          <w:sz w:val="24"/>
        </w:rPr>
        <w:t>of</w:t>
      </w:r>
      <w:r>
        <w:rPr>
          <w:spacing w:val="40"/>
          <w:sz w:val="24"/>
        </w:rPr>
        <w:t> </w:t>
      </w:r>
      <w:r>
        <w:rPr>
          <w:sz w:val="24"/>
        </w:rPr>
        <w:t>all</w:t>
      </w:r>
      <w:r>
        <w:rPr>
          <w:spacing w:val="40"/>
          <w:sz w:val="24"/>
        </w:rPr>
        <w:t> </w:t>
      </w:r>
      <w:r>
        <w:rPr>
          <w:sz w:val="24"/>
        </w:rPr>
        <w:t>the</w:t>
      </w:r>
      <w:r>
        <w:rPr>
          <w:spacing w:val="40"/>
          <w:sz w:val="24"/>
        </w:rPr>
        <w:t> </w:t>
      </w:r>
      <w:r>
        <w:rPr>
          <w:sz w:val="24"/>
        </w:rPr>
        <w:t>military</w:t>
      </w:r>
      <w:r>
        <w:rPr>
          <w:spacing w:val="40"/>
          <w:sz w:val="24"/>
        </w:rPr>
        <w:t> </w:t>
      </w:r>
      <w:r>
        <w:rPr>
          <w:sz w:val="24"/>
        </w:rPr>
        <w:t>and</w:t>
      </w:r>
      <w:r>
        <w:rPr>
          <w:spacing w:val="40"/>
          <w:sz w:val="24"/>
        </w:rPr>
        <w:t> </w:t>
      </w:r>
      <w:r>
        <w:rPr>
          <w:sz w:val="24"/>
        </w:rPr>
        <w:t>paramilitary</w:t>
      </w:r>
      <w:r>
        <w:rPr>
          <w:spacing w:val="40"/>
          <w:sz w:val="24"/>
        </w:rPr>
        <w:t> </w:t>
      </w:r>
      <w:r>
        <w:rPr>
          <w:sz w:val="24"/>
        </w:rPr>
        <w:t>forces</w:t>
      </w:r>
      <w:r>
        <w:rPr>
          <w:spacing w:val="40"/>
          <w:sz w:val="24"/>
        </w:rPr>
        <w:t> </w:t>
      </w:r>
      <w:r>
        <w:rPr>
          <w:sz w:val="24"/>
        </w:rPr>
        <w:t>of</w:t>
      </w:r>
      <w:r>
        <w:rPr>
          <w:spacing w:val="40"/>
          <w:sz w:val="24"/>
        </w:rPr>
        <w:t> </w:t>
      </w:r>
      <w:r>
        <w:rPr>
          <w:sz w:val="24"/>
        </w:rPr>
        <w:t>South</w:t>
      </w:r>
      <w:r>
        <w:rPr>
          <w:spacing w:val="40"/>
          <w:sz w:val="24"/>
        </w:rPr>
        <w:t> </w:t>
      </w:r>
      <w:r>
        <w:rPr>
          <w:sz w:val="24"/>
        </w:rPr>
        <w:t>African</w:t>
      </w:r>
      <w:r>
        <w:rPr>
          <w:spacing w:val="40"/>
          <w:sz w:val="24"/>
        </w:rPr>
        <w:t> </w:t>
      </w:r>
      <w:r>
        <w:rPr>
          <w:sz w:val="24"/>
        </w:rPr>
        <w:t>from Namibia to allow for the creation of a normal political at</w:t>
      </w:r>
      <w:r>
        <w:rPr>
          <w:spacing w:val="-26"/>
          <w:sz w:val="24"/>
        </w:rPr>
        <w:t> </w:t>
      </w:r>
      <w:r>
        <w:rPr>
          <w:sz w:val="24"/>
        </w:rPr>
        <w:t>mosphere;</w:t>
      </w:r>
    </w:p>
    <w:p>
      <w:pPr>
        <w:pStyle w:val="BodyText"/>
        <w:spacing w:before="1"/>
        <w:rPr>
          <w:sz w:val="36"/>
        </w:rPr>
      </w:pPr>
    </w:p>
    <w:p>
      <w:pPr>
        <w:pStyle w:val="ListParagraph"/>
        <w:numPr>
          <w:ilvl w:val="1"/>
          <w:numId w:val="1"/>
        </w:numPr>
        <w:tabs>
          <w:tab w:pos="1545" w:val="left" w:leader="none"/>
        </w:tabs>
        <w:spacing w:line="360" w:lineRule="auto" w:before="0" w:after="0"/>
        <w:ind w:left="1544" w:right="183" w:hanging="360"/>
        <w:jc w:val="left"/>
        <w:rPr>
          <w:sz w:val="24"/>
        </w:rPr>
      </w:pPr>
      <w:r>
        <w:rPr>
          <w:sz w:val="24"/>
        </w:rPr>
        <w:t>Unconditional</w:t>
      </w:r>
      <w:r>
        <w:rPr>
          <w:spacing w:val="-7"/>
          <w:sz w:val="24"/>
        </w:rPr>
        <w:t> </w:t>
      </w:r>
      <w:r>
        <w:rPr>
          <w:sz w:val="24"/>
        </w:rPr>
        <w:t>release</w:t>
      </w:r>
      <w:r>
        <w:rPr>
          <w:spacing w:val="-8"/>
          <w:sz w:val="24"/>
        </w:rPr>
        <w:t> </w:t>
      </w:r>
      <w:r>
        <w:rPr>
          <w:sz w:val="24"/>
        </w:rPr>
        <w:t>of</w:t>
      </w:r>
      <w:r>
        <w:rPr>
          <w:spacing w:val="-8"/>
          <w:sz w:val="24"/>
        </w:rPr>
        <w:t> </w:t>
      </w:r>
      <w:r>
        <w:rPr>
          <w:sz w:val="24"/>
        </w:rPr>
        <w:t>all</w:t>
      </w:r>
      <w:r>
        <w:rPr>
          <w:spacing w:val="-7"/>
          <w:sz w:val="24"/>
        </w:rPr>
        <w:t> </w:t>
      </w:r>
      <w:r>
        <w:rPr>
          <w:sz w:val="24"/>
        </w:rPr>
        <w:t>political</w:t>
      </w:r>
      <w:r>
        <w:rPr>
          <w:spacing w:val="-7"/>
          <w:sz w:val="24"/>
        </w:rPr>
        <w:t> </w:t>
      </w:r>
      <w:r>
        <w:rPr>
          <w:sz w:val="24"/>
        </w:rPr>
        <w:t>prisoners,</w:t>
      </w:r>
      <w:r>
        <w:rPr>
          <w:spacing w:val="-6"/>
          <w:sz w:val="24"/>
        </w:rPr>
        <w:t> </w:t>
      </w:r>
      <w:r>
        <w:rPr>
          <w:sz w:val="24"/>
        </w:rPr>
        <w:t>and</w:t>
      </w:r>
      <w:r>
        <w:rPr>
          <w:spacing w:val="-8"/>
          <w:sz w:val="24"/>
        </w:rPr>
        <w:t> </w:t>
      </w:r>
      <w:r>
        <w:rPr>
          <w:sz w:val="24"/>
        </w:rPr>
        <w:t>the</w:t>
      </w:r>
      <w:r>
        <w:rPr>
          <w:spacing w:val="-7"/>
          <w:sz w:val="24"/>
        </w:rPr>
        <w:t> </w:t>
      </w:r>
      <w:r>
        <w:rPr>
          <w:sz w:val="24"/>
        </w:rPr>
        <w:t>return</w:t>
      </w:r>
      <w:r>
        <w:rPr>
          <w:spacing w:val="-6"/>
          <w:sz w:val="24"/>
        </w:rPr>
        <w:t> </w:t>
      </w:r>
      <w:r>
        <w:rPr>
          <w:sz w:val="24"/>
        </w:rPr>
        <w:t>to</w:t>
      </w:r>
      <w:r>
        <w:rPr>
          <w:spacing w:val="-8"/>
          <w:sz w:val="24"/>
        </w:rPr>
        <w:t> </w:t>
      </w:r>
      <w:r>
        <w:rPr>
          <w:sz w:val="24"/>
        </w:rPr>
        <w:t>the</w:t>
      </w:r>
      <w:r>
        <w:rPr>
          <w:spacing w:val="-8"/>
          <w:sz w:val="24"/>
        </w:rPr>
        <w:t> </w:t>
      </w:r>
      <w:r>
        <w:rPr>
          <w:sz w:val="24"/>
        </w:rPr>
        <w:t>territory</w:t>
      </w:r>
      <w:r>
        <w:rPr>
          <w:spacing w:val="-8"/>
          <w:sz w:val="24"/>
        </w:rPr>
        <w:t> </w:t>
      </w:r>
      <w:r>
        <w:rPr>
          <w:sz w:val="24"/>
        </w:rPr>
        <w:t>of</w:t>
      </w:r>
      <w:r>
        <w:rPr>
          <w:spacing w:val="-8"/>
          <w:sz w:val="24"/>
        </w:rPr>
        <w:t> </w:t>
      </w:r>
      <w:r>
        <w:rPr>
          <w:sz w:val="24"/>
        </w:rPr>
        <w:t>all Namibian in exile;</w:t>
      </w:r>
    </w:p>
    <w:p>
      <w:pPr>
        <w:pStyle w:val="BodyText"/>
        <w:spacing w:before="8"/>
        <w:rPr>
          <w:sz w:val="35"/>
        </w:rPr>
      </w:pPr>
    </w:p>
    <w:p>
      <w:pPr>
        <w:pStyle w:val="ListParagraph"/>
        <w:numPr>
          <w:ilvl w:val="1"/>
          <w:numId w:val="1"/>
        </w:numPr>
        <w:tabs>
          <w:tab w:pos="1545" w:val="left" w:leader="none"/>
        </w:tabs>
        <w:spacing w:line="362" w:lineRule="auto" w:before="0" w:after="0"/>
        <w:ind w:left="1544" w:right="180" w:hanging="360"/>
        <w:jc w:val="left"/>
        <w:rPr>
          <w:sz w:val="24"/>
        </w:rPr>
      </w:pPr>
      <w:r>
        <w:rPr>
          <w:sz w:val="24"/>
        </w:rPr>
        <w:t>That</w:t>
      </w:r>
      <w:r>
        <w:rPr>
          <w:spacing w:val="-6"/>
          <w:sz w:val="24"/>
        </w:rPr>
        <w:t> </w:t>
      </w:r>
      <w:r>
        <w:rPr>
          <w:sz w:val="24"/>
        </w:rPr>
        <w:t>any</w:t>
      </w:r>
      <w:r>
        <w:rPr>
          <w:spacing w:val="-7"/>
          <w:sz w:val="24"/>
        </w:rPr>
        <w:t> </w:t>
      </w:r>
      <w:r>
        <w:rPr>
          <w:sz w:val="24"/>
        </w:rPr>
        <w:t>interim</w:t>
      </w:r>
      <w:r>
        <w:rPr>
          <w:spacing w:val="-6"/>
          <w:sz w:val="24"/>
        </w:rPr>
        <w:t> </w:t>
      </w:r>
      <w:r>
        <w:rPr>
          <w:sz w:val="24"/>
        </w:rPr>
        <w:t>authority</w:t>
      </w:r>
      <w:r>
        <w:rPr>
          <w:spacing w:val="-7"/>
          <w:sz w:val="24"/>
        </w:rPr>
        <w:t> </w:t>
      </w:r>
      <w:r>
        <w:rPr>
          <w:sz w:val="24"/>
        </w:rPr>
        <w:t>to</w:t>
      </w:r>
      <w:r>
        <w:rPr>
          <w:spacing w:val="-7"/>
          <w:sz w:val="24"/>
        </w:rPr>
        <w:t> </w:t>
      </w:r>
      <w:r>
        <w:rPr>
          <w:sz w:val="24"/>
        </w:rPr>
        <w:t>be</w:t>
      </w:r>
      <w:r>
        <w:rPr>
          <w:spacing w:val="-7"/>
          <w:sz w:val="24"/>
        </w:rPr>
        <w:t> </w:t>
      </w:r>
      <w:r>
        <w:rPr>
          <w:sz w:val="24"/>
        </w:rPr>
        <w:t>formed</w:t>
      </w:r>
      <w:r>
        <w:rPr>
          <w:spacing w:val="-7"/>
          <w:sz w:val="24"/>
        </w:rPr>
        <w:t> </w:t>
      </w:r>
      <w:r>
        <w:rPr>
          <w:sz w:val="24"/>
        </w:rPr>
        <w:t>in</w:t>
      </w:r>
      <w:r>
        <w:rPr>
          <w:spacing w:val="-5"/>
          <w:sz w:val="24"/>
        </w:rPr>
        <w:t> </w:t>
      </w:r>
      <w:r>
        <w:rPr>
          <w:sz w:val="24"/>
        </w:rPr>
        <w:t>the</w:t>
      </w:r>
      <w:r>
        <w:rPr>
          <w:spacing w:val="-7"/>
          <w:sz w:val="24"/>
        </w:rPr>
        <w:t> </w:t>
      </w:r>
      <w:r>
        <w:rPr>
          <w:sz w:val="24"/>
        </w:rPr>
        <w:t>territory</w:t>
      </w:r>
      <w:r>
        <w:rPr>
          <w:spacing w:val="-7"/>
          <w:sz w:val="24"/>
        </w:rPr>
        <w:t> </w:t>
      </w:r>
      <w:r>
        <w:rPr>
          <w:sz w:val="24"/>
        </w:rPr>
        <w:t>before</w:t>
      </w:r>
      <w:r>
        <w:rPr>
          <w:spacing w:val="-7"/>
          <w:sz w:val="24"/>
        </w:rPr>
        <w:t> </w:t>
      </w:r>
      <w:r>
        <w:rPr>
          <w:sz w:val="24"/>
        </w:rPr>
        <w:t>the</w:t>
      </w:r>
      <w:r>
        <w:rPr>
          <w:spacing w:val="-7"/>
          <w:sz w:val="24"/>
        </w:rPr>
        <w:t> </w:t>
      </w:r>
      <w:r>
        <w:rPr>
          <w:sz w:val="24"/>
        </w:rPr>
        <w:t>attainment</w:t>
      </w:r>
      <w:r>
        <w:rPr>
          <w:spacing w:val="-6"/>
          <w:sz w:val="24"/>
        </w:rPr>
        <w:t> </w:t>
      </w:r>
      <w:r>
        <w:rPr>
          <w:sz w:val="24"/>
        </w:rPr>
        <w:t>of</w:t>
      </w:r>
      <w:r>
        <w:rPr>
          <w:spacing w:val="-7"/>
          <w:sz w:val="24"/>
        </w:rPr>
        <w:t> </w:t>
      </w:r>
      <w:r>
        <w:rPr>
          <w:sz w:val="24"/>
        </w:rPr>
        <w:t>its full independence be of the UN Council for Namibia</w:t>
      </w:r>
      <w:r>
        <w:rPr>
          <w:spacing w:val="-38"/>
          <w:sz w:val="24"/>
        </w:rPr>
        <w:t> </w:t>
      </w:r>
      <w:r>
        <w:rPr>
          <w:sz w:val="24"/>
        </w:rPr>
        <w:t>;</w:t>
      </w:r>
    </w:p>
    <w:p>
      <w:pPr>
        <w:pStyle w:val="BodyText"/>
        <w:spacing w:before="8"/>
        <w:rPr>
          <w:sz w:val="35"/>
        </w:rPr>
      </w:pPr>
    </w:p>
    <w:p>
      <w:pPr>
        <w:pStyle w:val="ListParagraph"/>
        <w:numPr>
          <w:ilvl w:val="1"/>
          <w:numId w:val="1"/>
        </w:numPr>
        <w:tabs>
          <w:tab w:pos="1545" w:val="left" w:leader="none"/>
        </w:tabs>
        <w:spacing w:line="360" w:lineRule="auto" w:before="0" w:after="0"/>
        <w:ind w:left="1544" w:right="161" w:hanging="360"/>
        <w:jc w:val="left"/>
        <w:rPr>
          <w:sz w:val="24"/>
        </w:rPr>
      </w:pPr>
      <w:r>
        <w:rPr>
          <w:sz w:val="24"/>
        </w:rPr>
        <w:t>Accession</w:t>
      </w:r>
      <w:r>
        <w:rPr>
          <w:spacing w:val="16"/>
          <w:sz w:val="24"/>
        </w:rPr>
        <w:t> </w:t>
      </w:r>
      <w:r>
        <w:rPr>
          <w:sz w:val="24"/>
        </w:rPr>
        <w:t>of</w:t>
      </w:r>
      <w:r>
        <w:rPr>
          <w:spacing w:val="14"/>
          <w:sz w:val="24"/>
        </w:rPr>
        <w:t> </w:t>
      </w:r>
      <w:r>
        <w:rPr>
          <w:sz w:val="24"/>
        </w:rPr>
        <w:t>the</w:t>
      </w:r>
      <w:r>
        <w:rPr>
          <w:spacing w:val="14"/>
          <w:sz w:val="24"/>
        </w:rPr>
        <w:t> </w:t>
      </w:r>
      <w:r>
        <w:rPr>
          <w:sz w:val="24"/>
        </w:rPr>
        <w:t>territory</w:t>
      </w:r>
      <w:r>
        <w:rPr>
          <w:spacing w:val="14"/>
          <w:sz w:val="24"/>
        </w:rPr>
        <w:t> </w:t>
      </w:r>
      <w:r>
        <w:rPr>
          <w:sz w:val="24"/>
        </w:rPr>
        <w:t>to</w:t>
      </w:r>
      <w:r>
        <w:rPr>
          <w:spacing w:val="14"/>
          <w:sz w:val="24"/>
        </w:rPr>
        <w:t> </w:t>
      </w:r>
      <w:r>
        <w:rPr>
          <w:sz w:val="24"/>
        </w:rPr>
        <w:t>independence</w:t>
      </w:r>
      <w:r>
        <w:rPr>
          <w:spacing w:val="14"/>
          <w:sz w:val="24"/>
        </w:rPr>
        <w:t> </w:t>
      </w:r>
      <w:r>
        <w:rPr>
          <w:sz w:val="24"/>
        </w:rPr>
        <w:t>in</w:t>
      </w:r>
      <w:r>
        <w:rPr>
          <w:spacing w:val="16"/>
          <w:sz w:val="24"/>
        </w:rPr>
        <w:t> </w:t>
      </w:r>
      <w:r>
        <w:rPr>
          <w:sz w:val="24"/>
        </w:rPr>
        <w:t>its</w:t>
      </w:r>
      <w:r>
        <w:rPr>
          <w:spacing w:val="14"/>
          <w:sz w:val="24"/>
        </w:rPr>
        <w:t> </w:t>
      </w:r>
      <w:r>
        <w:rPr>
          <w:sz w:val="24"/>
        </w:rPr>
        <w:t>present</w:t>
      </w:r>
      <w:r>
        <w:rPr>
          <w:spacing w:val="15"/>
          <w:sz w:val="24"/>
        </w:rPr>
        <w:t> </w:t>
      </w:r>
      <w:r>
        <w:rPr>
          <w:sz w:val="24"/>
        </w:rPr>
        <w:t>limits</w:t>
      </w:r>
      <w:r>
        <w:rPr>
          <w:spacing w:val="14"/>
          <w:sz w:val="24"/>
        </w:rPr>
        <w:t> </w:t>
      </w:r>
      <w:r>
        <w:rPr>
          <w:sz w:val="24"/>
        </w:rPr>
        <w:t>including</w:t>
      </w:r>
      <w:r>
        <w:rPr>
          <w:spacing w:val="14"/>
          <w:sz w:val="24"/>
        </w:rPr>
        <w:t> </w:t>
      </w:r>
      <w:r>
        <w:rPr>
          <w:sz w:val="24"/>
        </w:rPr>
        <w:t>Walvis </w:t>
      </w:r>
      <w:r>
        <w:rPr>
          <w:spacing w:val="-4"/>
          <w:sz w:val="24"/>
        </w:rPr>
        <w:t>Bay.</w:t>
      </w:r>
    </w:p>
    <w:sectPr>
      <w:pgSz w:w="12240" w:h="15840"/>
      <w:pgMar w:header="727" w:footer="0" w:top="132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7.23999pt;margin-top:35.346642pt;width:104pt;height:15.3pt;mso-position-horizontal-relative:page;mso-position-vertical-relative:page;z-index:-15760896" type="#_x0000_t202" id="docshape1" filled="false" stroked="false">
          <v:textbox inset="0,0,0,0">
            <w:txbxContent>
              <w:p>
                <w:pPr>
                  <w:pStyle w:val="BodyText"/>
                  <w:spacing w:before="10"/>
                  <w:ind w:left="20"/>
                </w:pPr>
                <w:r>
                  <w:rPr/>
                  <w:t>CM/Res.</w:t>
                </w:r>
                <w:r>
                  <w:rPr>
                    <w:spacing w:val="-13"/>
                  </w:rPr>
                  <w:t> </w:t>
                </w:r>
                <w:r>
                  <w:rPr>
                    <w:spacing w:val="-2"/>
                  </w:rPr>
                  <w:t>551(XXIX)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1"/>
      <w:numFmt w:val="lowerLetter"/>
      <w:lvlText w:val="%2)"/>
      <w:lvlJc w:val="left"/>
      <w:pPr>
        <w:ind w:left="1544" w:hanging="36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433" w:hanging="360"/>
      </w:pPr>
      <w:rPr>
        <w:rFonts w:hint="default"/>
        <w:lang w:val="en-US" w:eastAsia="en-US" w:bidi="ar-SA"/>
      </w:rPr>
    </w:lvl>
    <w:lvl w:ilvl="3">
      <w:start w:val="0"/>
      <w:numFmt w:val="bullet"/>
      <w:lvlText w:val="•"/>
      <w:lvlJc w:val="left"/>
      <w:pPr>
        <w:ind w:left="3326" w:hanging="360"/>
      </w:pPr>
      <w:rPr>
        <w:rFonts w:hint="default"/>
        <w:lang w:val="en-US" w:eastAsia="en-US" w:bidi="ar-SA"/>
      </w:rPr>
    </w:lvl>
    <w:lvl w:ilvl="4">
      <w:start w:val="0"/>
      <w:numFmt w:val="bullet"/>
      <w:lvlText w:val="•"/>
      <w:lvlJc w:val="left"/>
      <w:pPr>
        <w:ind w:left="4220" w:hanging="360"/>
      </w:pPr>
      <w:rPr>
        <w:rFonts w:hint="default"/>
        <w:lang w:val="en-US" w:eastAsia="en-US" w:bidi="ar-SA"/>
      </w:rPr>
    </w:lvl>
    <w:lvl w:ilvl="5">
      <w:start w:val="0"/>
      <w:numFmt w:val="bullet"/>
      <w:lvlText w:val="•"/>
      <w:lvlJc w:val="left"/>
      <w:pPr>
        <w:ind w:left="5113" w:hanging="360"/>
      </w:pPr>
      <w:rPr>
        <w:rFonts w:hint="default"/>
        <w:lang w:val="en-US" w:eastAsia="en-US" w:bidi="ar-SA"/>
      </w:rPr>
    </w:lvl>
    <w:lvl w:ilvl="6">
      <w:start w:val="0"/>
      <w:numFmt w:val="bullet"/>
      <w:lvlText w:val="•"/>
      <w:lvlJc w:val="left"/>
      <w:pPr>
        <w:ind w:left="6006" w:hanging="360"/>
      </w:pPr>
      <w:rPr>
        <w:rFonts w:hint="default"/>
        <w:lang w:val="en-US" w:eastAsia="en-US" w:bidi="ar-SA"/>
      </w:rPr>
    </w:lvl>
    <w:lvl w:ilvl="7">
      <w:start w:val="0"/>
      <w:numFmt w:val="bullet"/>
      <w:lvlText w:val="•"/>
      <w:lvlJc w:val="left"/>
      <w:pPr>
        <w:ind w:left="6900" w:hanging="360"/>
      </w:pPr>
      <w:rPr>
        <w:rFonts w:hint="default"/>
        <w:lang w:val="en-US" w:eastAsia="en-US" w:bidi="ar-SA"/>
      </w:rPr>
    </w:lvl>
    <w:lvl w:ilvl="8">
      <w:start w:val="0"/>
      <w:numFmt w:val="bullet"/>
      <w:lvlText w:val="•"/>
      <w:lvlJc w:val="left"/>
      <w:pPr>
        <w:ind w:left="7793"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84"/>
      <w:ind w:left="3189" w:right="3209"/>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right="114"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TWENTY-NINTH ORDINARY SESSION OF THE COUNCIL OF MINISTERS</dc:title>
  <dcterms:created xsi:type="dcterms:W3CDTF">2023-06-07T08:52:26Z</dcterms:created>
  <dcterms:modified xsi:type="dcterms:W3CDTF">2023-06-07T08:52:26Z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2023-04-12T00:00:00Z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