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5"/>
          <w:u w:val="single"/>
        </w:rPr>
        <w:t> </w:t>
      </w:r>
      <w:r>
        <w:rPr>
          <w:u w:val="single"/>
        </w:rPr>
        <w:t>ON</w:t>
      </w:r>
      <w:r>
        <w:rPr>
          <w:spacing w:val="-5"/>
          <w:u w:val="single"/>
        </w:rPr>
        <w:t> </w:t>
      </w:r>
      <w:r>
        <w:rPr>
          <w:u w:val="single"/>
        </w:rPr>
        <w:t>THE</w:t>
      </w:r>
      <w:r>
        <w:rPr>
          <w:spacing w:val="-4"/>
          <w:u w:val="single"/>
        </w:rPr>
        <w:t> </w:t>
      </w:r>
      <w:r>
        <w:rPr>
          <w:u w:val="single"/>
        </w:rPr>
        <w:t>QUESTION</w:t>
      </w:r>
      <w:r>
        <w:rPr>
          <w:spacing w:val="-4"/>
          <w:u w:val="single"/>
        </w:rPr>
        <w:t> </w:t>
      </w:r>
      <w:r>
        <w:rPr>
          <w:u w:val="single"/>
        </w:rPr>
        <w:t>OF</w:t>
      </w:r>
      <w:r>
        <w:rPr>
          <w:spacing w:val="-3"/>
          <w:u w:val="single"/>
        </w:rPr>
        <w:t> </w:t>
      </w:r>
      <w:r>
        <w:rPr>
          <w:u w:val="single"/>
        </w:rPr>
        <w:t>THE</w:t>
      </w:r>
      <w:r>
        <w:rPr>
          <w:spacing w:val="-4"/>
          <w:u w:val="single"/>
        </w:rPr>
        <w:t> </w:t>
      </w:r>
      <w:r>
        <w:rPr>
          <w:u w:val="single"/>
        </w:rPr>
        <w:t>COMORO</w:t>
      </w:r>
      <w:r>
        <w:rPr>
          <w:spacing w:val="-4"/>
          <w:u w:val="single"/>
        </w:rPr>
        <w:t> </w:t>
      </w:r>
      <w:r>
        <w:rPr>
          <w:u w:val="single"/>
        </w:rPr>
        <w:t>ISLAND</w:t>
      </w:r>
      <w:r>
        <w:rPr>
          <w:spacing w:val="-5"/>
          <w:u w:val="single"/>
        </w:rPr>
        <w:t> </w:t>
      </w:r>
      <w:r>
        <w:rPr>
          <w:u w:val="single"/>
        </w:rPr>
        <w:t>OF</w:t>
      </w:r>
      <w:r>
        <w:rPr>
          <w:spacing w:val="-3"/>
          <w:u w:val="single"/>
        </w:rPr>
        <w:t> </w:t>
      </w:r>
      <w:r>
        <w:rPr>
          <w:spacing w:val="-2"/>
          <w:u w:val="single"/>
        </w:rPr>
        <w:t>MAYOTTE</w:t>
      </w:r>
    </w:p>
    <w:p>
      <w:pPr>
        <w:pStyle w:val="BodyText"/>
        <w:rPr>
          <w:b/>
          <w:sz w:val="20"/>
        </w:rPr>
      </w:pPr>
    </w:p>
    <w:p>
      <w:pPr>
        <w:pStyle w:val="BodyText"/>
        <w:spacing w:before="7"/>
        <w:rPr>
          <w:b/>
          <w:sz w:val="19"/>
        </w:rPr>
      </w:pPr>
    </w:p>
    <w:p>
      <w:pPr>
        <w:pStyle w:val="BodyText"/>
        <w:spacing w:line="360" w:lineRule="auto" w:before="90"/>
        <w:ind w:left="104" w:firstLine="720"/>
      </w:pPr>
      <w:r>
        <w:rPr/>
        <w:t>The</w:t>
      </w:r>
      <w:r>
        <w:rPr>
          <w:spacing w:val="22"/>
        </w:rPr>
        <w:t> </w:t>
      </w:r>
      <w:r>
        <w:rPr/>
        <w:t>Council</w:t>
      </w:r>
      <w:r>
        <w:rPr>
          <w:spacing w:val="24"/>
        </w:rPr>
        <w:t> </w:t>
      </w:r>
      <w:r>
        <w:rPr/>
        <w:t>of</w:t>
      </w:r>
      <w:r>
        <w:rPr>
          <w:spacing w:val="23"/>
        </w:rPr>
        <w:t> </w:t>
      </w:r>
      <w:r>
        <w:rPr/>
        <w:t>Ministers</w:t>
      </w:r>
      <w:r>
        <w:rPr>
          <w:spacing w:val="23"/>
        </w:rPr>
        <w:t> </w:t>
      </w:r>
      <w:r>
        <w:rPr/>
        <w:t>of</w:t>
      </w:r>
      <w:r>
        <w:rPr>
          <w:spacing w:val="23"/>
        </w:rPr>
        <w:t> </w:t>
      </w:r>
      <w:r>
        <w:rPr/>
        <w:t>the</w:t>
      </w:r>
      <w:r>
        <w:rPr>
          <w:spacing w:val="23"/>
        </w:rPr>
        <w:t> </w:t>
      </w:r>
      <w:r>
        <w:rPr/>
        <w:t>Organization</w:t>
      </w:r>
      <w:r>
        <w:rPr>
          <w:spacing w:val="25"/>
        </w:rPr>
        <w:t> </w:t>
      </w:r>
      <w:r>
        <w:rPr/>
        <w:t>of</w:t>
      </w:r>
      <w:r>
        <w:rPr>
          <w:spacing w:val="23"/>
        </w:rPr>
        <w:t> </w:t>
      </w:r>
      <w:r>
        <w:rPr/>
        <w:t>African</w:t>
      </w:r>
      <w:r>
        <w:rPr>
          <w:spacing w:val="25"/>
        </w:rPr>
        <w:t> </w:t>
      </w:r>
      <w:r>
        <w:rPr/>
        <w:t>Unity</w:t>
      </w:r>
      <w:r>
        <w:rPr>
          <w:spacing w:val="23"/>
        </w:rPr>
        <w:t> </w:t>
      </w:r>
      <w:r>
        <w:rPr/>
        <w:t>meeting</w:t>
      </w:r>
      <w:r>
        <w:rPr>
          <w:spacing w:val="23"/>
        </w:rPr>
        <w:t> </w:t>
      </w:r>
      <w:r>
        <w:rPr/>
        <w:t>in</w:t>
      </w:r>
      <w:r>
        <w:rPr>
          <w:spacing w:val="26"/>
        </w:rPr>
        <w:t> </w:t>
      </w:r>
      <w:r>
        <w:rPr/>
        <w:t>its</w:t>
      </w:r>
      <w:r>
        <w:rPr>
          <w:spacing w:val="23"/>
        </w:rPr>
        <w:t> </w:t>
      </w:r>
      <w:r>
        <w:rPr/>
        <w:t>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ind w:left="824"/>
      </w:pPr>
      <w:r>
        <w:rPr>
          <w:b/>
          <w:u w:val="single"/>
        </w:rPr>
        <w:t>Noting</w:t>
      </w:r>
      <w:r>
        <w:rPr>
          <w:b/>
          <w:spacing w:val="-9"/>
        </w:rPr>
        <w:t> </w:t>
      </w:r>
      <w:r>
        <w:rPr/>
        <w:t>the</w:t>
      </w:r>
      <w:r>
        <w:rPr>
          <w:spacing w:val="-9"/>
        </w:rPr>
        <w:t> </w:t>
      </w:r>
      <w:r>
        <w:rPr/>
        <w:t>Secretary-General’s</w:t>
      </w:r>
      <w:r>
        <w:rPr>
          <w:spacing w:val="-8"/>
        </w:rPr>
        <w:t> </w:t>
      </w:r>
      <w:r>
        <w:rPr/>
        <w:t>report</w:t>
      </w:r>
      <w:r>
        <w:rPr>
          <w:spacing w:val="-7"/>
        </w:rPr>
        <w:t> </w:t>
      </w:r>
      <w:r>
        <w:rPr/>
        <w:t>on</w:t>
      </w:r>
      <w:r>
        <w:rPr>
          <w:spacing w:val="-7"/>
        </w:rPr>
        <w:t> </w:t>
      </w:r>
      <w:r>
        <w:rPr/>
        <w:t>the</w:t>
      </w:r>
      <w:r>
        <w:rPr>
          <w:spacing w:val="-8"/>
        </w:rPr>
        <w:t> </w:t>
      </w:r>
      <w:r>
        <w:rPr/>
        <w:t>question</w:t>
      </w:r>
      <w:r>
        <w:rPr>
          <w:spacing w:val="-6"/>
        </w:rPr>
        <w:t> </w:t>
      </w:r>
      <w:r>
        <w:rPr/>
        <w:t>of</w:t>
      </w:r>
      <w:r>
        <w:rPr>
          <w:spacing w:val="-9"/>
        </w:rPr>
        <w:t> </w:t>
      </w:r>
      <w:r>
        <w:rPr/>
        <w:t>the</w:t>
      </w:r>
      <w:r>
        <w:rPr>
          <w:spacing w:val="-9"/>
        </w:rPr>
        <w:t> </w:t>
      </w:r>
      <w:r>
        <w:rPr/>
        <w:t>Comoro</w:t>
      </w:r>
      <w:r>
        <w:rPr>
          <w:spacing w:val="-8"/>
        </w:rPr>
        <w:t> </w:t>
      </w:r>
      <w:r>
        <w:rPr/>
        <w:t>Isla</w:t>
      </w:r>
      <w:r>
        <w:rPr>
          <w:spacing w:val="-12"/>
        </w:rPr>
        <w:t> </w:t>
      </w:r>
      <w:r>
        <w:rPr/>
        <w:t>nd</w:t>
      </w:r>
      <w:r>
        <w:rPr>
          <w:spacing w:val="-8"/>
        </w:rPr>
        <w:t> </w:t>
      </w:r>
      <w:r>
        <w:rPr/>
        <w:t>of</w:t>
      </w:r>
      <w:r>
        <w:rPr>
          <w:spacing w:val="-8"/>
        </w:rPr>
        <w:t> </w:t>
      </w:r>
      <w:r>
        <w:rPr>
          <w:spacing w:val="-2"/>
        </w:rPr>
        <w:t>Mayotte;</w:t>
      </w:r>
    </w:p>
    <w:p>
      <w:pPr>
        <w:pStyle w:val="BodyText"/>
        <w:rPr>
          <w:sz w:val="26"/>
        </w:rPr>
      </w:pPr>
    </w:p>
    <w:p>
      <w:pPr>
        <w:pStyle w:val="BodyText"/>
        <w:spacing w:before="9"/>
        <w:rPr>
          <w:sz w:val="21"/>
        </w:rPr>
      </w:pPr>
    </w:p>
    <w:p>
      <w:pPr>
        <w:pStyle w:val="BodyText"/>
        <w:spacing w:line="362" w:lineRule="auto"/>
        <w:ind w:left="104" w:firstLine="720"/>
      </w:pPr>
      <w:r>
        <w:rPr>
          <w:b/>
          <w:u w:val="single"/>
        </w:rPr>
        <w:t>Having</w:t>
      </w:r>
      <w:r>
        <w:rPr>
          <w:b/>
          <w:spacing w:val="40"/>
          <w:u w:val="single"/>
        </w:rPr>
        <w:t> </w:t>
      </w:r>
      <w:r>
        <w:rPr>
          <w:b/>
          <w:u w:val="single"/>
        </w:rPr>
        <w:t>heard</w:t>
      </w:r>
      <w:r>
        <w:rPr>
          <w:b/>
          <w:spacing w:val="40"/>
        </w:rPr>
        <w:t> </w:t>
      </w:r>
      <w:r>
        <w:rPr/>
        <w:t>the</w:t>
      </w:r>
      <w:r>
        <w:rPr>
          <w:spacing w:val="40"/>
        </w:rPr>
        <w:t> </w:t>
      </w:r>
      <w:r>
        <w:rPr/>
        <w:t>statement</w:t>
      </w:r>
      <w:r>
        <w:rPr>
          <w:spacing w:val="40"/>
        </w:rPr>
        <w:t> </w:t>
      </w:r>
      <w:r>
        <w:rPr/>
        <w:t>by</w:t>
      </w:r>
      <w:r>
        <w:rPr>
          <w:spacing w:val="40"/>
        </w:rPr>
        <w:t> </w:t>
      </w:r>
      <w:r>
        <w:rPr/>
        <w:t>the</w:t>
      </w:r>
      <w:r>
        <w:rPr>
          <w:spacing w:val="40"/>
        </w:rPr>
        <w:t> </w:t>
      </w:r>
      <w:r>
        <w:rPr/>
        <w:t>Minister</w:t>
      </w:r>
      <w:r>
        <w:rPr>
          <w:spacing w:val="40"/>
        </w:rPr>
        <w:t> </w:t>
      </w:r>
      <w:r>
        <w:rPr/>
        <w:t>of</w:t>
      </w:r>
      <w:r>
        <w:rPr>
          <w:spacing w:val="40"/>
        </w:rPr>
        <w:t> </w:t>
      </w:r>
      <w:r>
        <w:rPr/>
        <w:t>Foreign</w:t>
      </w:r>
      <w:r>
        <w:rPr>
          <w:spacing w:val="40"/>
        </w:rPr>
        <w:t> </w:t>
      </w:r>
      <w:r>
        <w:rPr/>
        <w:t>Affairs</w:t>
      </w:r>
      <w:r>
        <w:rPr>
          <w:spacing w:val="40"/>
        </w:rPr>
        <w:t> </w:t>
      </w:r>
      <w:r>
        <w:rPr/>
        <w:t>of</w:t>
      </w:r>
      <w:r>
        <w:rPr>
          <w:spacing w:val="40"/>
        </w:rPr>
        <w:t> </w:t>
      </w:r>
      <w:r>
        <w:rPr/>
        <w:t>the</w:t>
      </w:r>
      <w:r>
        <w:rPr>
          <w:spacing w:val="40"/>
        </w:rPr>
        <w:t> </w:t>
      </w:r>
      <w:r>
        <w:rPr/>
        <w:t>Republic</w:t>
      </w:r>
      <w:r>
        <w:rPr>
          <w:spacing w:val="40"/>
        </w:rPr>
        <w:t> </w:t>
      </w:r>
      <w:r>
        <w:rPr/>
        <w:t>of </w:t>
      </w:r>
      <w:r>
        <w:rPr>
          <w:spacing w:val="-2"/>
        </w:rPr>
        <w:t>Comoro;</w:t>
      </w:r>
    </w:p>
    <w:p>
      <w:pPr>
        <w:pStyle w:val="BodyText"/>
        <w:spacing w:before="7"/>
        <w:rPr>
          <w:sz w:val="35"/>
        </w:rPr>
      </w:pPr>
    </w:p>
    <w:p>
      <w:pPr>
        <w:pStyle w:val="BodyText"/>
        <w:spacing w:line="360" w:lineRule="auto"/>
        <w:ind w:left="104" w:firstLine="720"/>
      </w:pPr>
      <w:r>
        <w:rPr>
          <w:b/>
          <w:u w:val="single"/>
        </w:rPr>
        <w:t>Having taken note</w:t>
      </w:r>
      <w:r>
        <w:rPr>
          <w:b/>
        </w:rPr>
        <w:t> </w:t>
      </w:r>
      <w:r>
        <w:rPr/>
        <w:t>of the report of the Ad-Hoc Committee of 7 set up under Resolution CM/496 (XXCII) in Mauritius;</w:t>
      </w:r>
    </w:p>
    <w:p>
      <w:pPr>
        <w:pStyle w:val="BodyText"/>
        <w:spacing w:before="2"/>
        <w:rPr>
          <w:sz w:val="36"/>
        </w:rPr>
      </w:pPr>
    </w:p>
    <w:p>
      <w:pPr>
        <w:pStyle w:val="BodyText"/>
        <w:spacing w:line="360" w:lineRule="auto"/>
        <w:ind w:left="104" w:right="136" w:firstLine="720"/>
        <w:jc w:val="both"/>
      </w:pPr>
      <w:r>
        <w:rPr>
          <w:b/>
          <w:u w:val="single"/>
        </w:rPr>
        <w:t>Recalling</w:t>
      </w:r>
      <w:r>
        <w:rPr>
          <w:b/>
        </w:rPr>
        <w:t> </w:t>
      </w:r>
      <w:r>
        <w:rPr/>
        <w:t>that the entire population of the Republic of Comoro head, during the Referendum of 22 December 1974, expressed by an overwhelming majority its desire to accede to</w:t>
      </w:r>
      <w:r>
        <w:rPr>
          <w:spacing w:val="-4"/>
        </w:rPr>
        <w:t> </w:t>
      </w:r>
      <w:r>
        <w:rPr/>
        <w:t>independence</w:t>
      </w:r>
      <w:r>
        <w:rPr>
          <w:spacing w:val="-4"/>
        </w:rPr>
        <w:t> </w:t>
      </w:r>
      <w:r>
        <w:rPr/>
        <w:t>in</w:t>
      </w:r>
      <w:r>
        <w:rPr>
          <w:spacing w:val="-2"/>
        </w:rPr>
        <w:t> </w:t>
      </w:r>
      <w:r>
        <w:rPr/>
        <w:t>political</w:t>
      </w:r>
      <w:r>
        <w:rPr>
          <w:spacing w:val="-3"/>
        </w:rPr>
        <w:t> </w:t>
      </w:r>
      <w:r>
        <w:rPr/>
        <w:t>unity</w:t>
      </w:r>
      <w:r>
        <w:rPr>
          <w:spacing w:val="-4"/>
        </w:rPr>
        <w:t> </w:t>
      </w:r>
      <w:r>
        <w:rPr/>
        <w:t>and</w:t>
      </w:r>
      <w:r>
        <w:rPr>
          <w:spacing w:val="-4"/>
        </w:rPr>
        <w:t> </w:t>
      </w:r>
      <w:r>
        <w:rPr/>
        <w:t>secure</w:t>
      </w:r>
      <w:r>
        <w:rPr>
          <w:spacing w:val="-4"/>
        </w:rPr>
        <w:t> </w:t>
      </w:r>
      <w:r>
        <w:rPr/>
        <w:t>its</w:t>
      </w:r>
      <w:r>
        <w:rPr>
          <w:spacing w:val="-4"/>
        </w:rPr>
        <w:t> </w:t>
      </w:r>
      <w:r>
        <w:rPr/>
        <w:t>territorial</w:t>
      </w:r>
      <w:r>
        <w:rPr>
          <w:spacing w:val="-3"/>
        </w:rPr>
        <w:t> </w:t>
      </w:r>
      <w:r>
        <w:rPr/>
        <w:t>integrity;</w:t>
      </w:r>
    </w:p>
    <w:p>
      <w:pPr>
        <w:pStyle w:val="BodyText"/>
        <w:rPr>
          <w:sz w:val="36"/>
        </w:rPr>
      </w:pPr>
    </w:p>
    <w:p>
      <w:pPr>
        <w:pStyle w:val="BodyText"/>
        <w:spacing w:line="360" w:lineRule="auto"/>
        <w:ind w:left="104" w:right="133" w:firstLine="720"/>
        <w:jc w:val="both"/>
      </w:pPr>
      <w:r>
        <w:rPr>
          <w:b/>
          <w:u w:val="single"/>
        </w:rPr>
        <w:t>Considering</w:t>
      </w:r>
      <w:r>
        <w:rPr>
          <w:b/>
        </w:rPr>
        <w:t> </w:t>
      </w:r>
      <w:r>
        <w:rPr/>
        <w:t>that the so-called referendum imposed on the people Comorian Island of Mayotte constitutes an open aggression against the State of Comoro, and a violation of the territorial integrity of the Comoros;</w:t>
      </w:r>
    </w:p>
    <w:p>
      <w:pPr>
        <w:pStyle w:val="BodyText"/>
        <w:rPr>
          <w:sz w:val="36"/>
        </w:rPr>
      </w:pPr>
    </w:p>
    <w:p>
      <w:pPr>
        <w:pStyle w:val="BodyText"/>
        <w:spacing w:line="360" w:lineRule="auto"/>
        <w:ind w:left="105" w:right="176" w:firstLine="719"/>
        <w:jc w:val="both"/>
      </w:pPr>
      <w:r>
        <w:rPr>
          <w:b/>
          <w:u w:val="single"/>
        </w:rPr>
        <w:t>Considering</w:t>
      </w:r>
      <w:r>
        <w:rPr>
          <w:b/>
        </w:rPr>
        <w:t> </w:t>
      </w:r>
      <w:r>
        <w:rPr/>
        <w:t>that France’s occupation of the Comoro Island of Mayotte constitutes a naked aggression against the State of the OAU and the U.N.;</w:t>
      </w:r>
    </w:p>
    <w:p>
      <w:pPr>
        <w:pStyle w:val="BodyText"/>
        <w:spacing w:before="1"/>
        <w:rPr>
          <w:sz w:val="36"/>
        </w:rPr>
      </w:pPr>
    </w:p>
    <w:p>
      <w:pPr>
        <w:pStyle w:val="BodyText"/>
        <w:spacing w:line="360" w:lineRule="auto"/>
        <w:ind w:left="104" w:right="161" w:firstLine="720"/>
        <w:jc w:val="both"/>
      </w:pPr>
      <w:r>
        <w:rPr>
          <w:b/>
          <w:u w:val="single"/>
        </w:rPr>
        <w:t>Considering</w:t>
      </w:r>
      <w:r>
        <w:rPr>
          <w:b/>
        </w:rPr>
        <w:t> </w:t>
      </w:r>
      <w:r>
        <w:rPr/>
        <w:t>that such an attitude on the part of France constitutes a characterized violation of OAU principles and relevant resolutions consecrating, in particular, the inviolability of frontiers inherited from colonial administration;</w:t>
      </w:r>
    </w:p>
    <w:p>
      <w:pPr>
        <w:pStyle w:val="BodyText"/>
        <w:rPr>
          <w:sz w:val="36"/>
        </w:rPr>
      </w:pPr>
    </w:p>
    <w:p>
      <w:pPr>
        <w:pStyle w:val="BodyText"/>
        <w:spacing w:line="360" w:lineRule="auto"/>
        <w:ind w:left="104" w:right="162" w:firstLine="720"/>
        <w:jc w:val="both"/>
      </w:pPr>
      <w:r>
        <w:rPr>
          <w:b/>
          <w:u w:val="single"/>
        </w:rPr>
        <w:t>Considering</w:t>
      </w:r>
      <w:r>
        <w:rPr>
          <w:b/>
        </w:rPr>
        <w:t> </w:t>
      </w:r>
      <w:r>
        <w:rPr/>
        <w:t>that the establishment of military bases in the Indian Ocean by France and any other imperialist powers constitutes a naked aggression against the independent States of Africa and Asia;</w:t>
      </w:r>
    </w:p>
    <w:p>
      <w:pPr>
        <w:spacing w:after="0" w:line="360" w:lineRule="auto"/>
        <w:jc w:val="both"/>
        <w:sectPr>
          <w:headerReference w:type="default" r:id="rId5"/>
          <w:type w:val="continuous"/>
          <w:pgSz w:w="12240" w:h="15840"/>
          <w:pgMar w:header="727" w:footer="0" w:top="1320" w:bottom="280" w:left="1340" w:right="1320"/>
          <w:pgNumType w:start="1"/>
        </w:sectPr>
      </w:pPr>
    </w:p>
    <w:p>
      <w:pPr>
        <w:pStyle w:val="BodyText"/>
        <w:spacing w:line="360" w:lineRule="auto" w:before="80"/>
        <w:ind w:left="104" w:right="146" w:firstLine="720"/>
        <w:jc w:val="both"/>
      </w:pPr>
      <w:r>
        <w:rPr>
          <w:b/>
          <w:u w:val="single"/>
        </w:rPr>
        <w:t>Recalling</w:t>
      </w:r>
      <w:r>
        <w:rPr>
          <w:b/>
        </w:rPr>
        <w:t> </w:t>
      </w:r>
      <w:r>
        <w:rPr/>
        <w:t>the relevant resolutions of the U.N. and the OAU, particularly the resolution adopted by the OAU Assembly of Heads of State and Government in Mauritius, especially Article 10 thereof;</w:t>
      </w:r>
    </w:p>
    <w:p>
      <w:pPr>
        <w:pStyle w:val="BodyText"/>
        <w:spacing w:before="11"/>
        <w:rPr>
          <w:sz w:val="35"/>
        </w:rPr>
      </w:pPr>
    </w:p>
    <w:p>
      <w:pPr>
        <w:pStyle w:val="ListParagraph"/>
        <w:numPr>
          <w:ilvl w:val="0"/>
          <w:numId w:val="1"/>
        </w:numPr>
        <w:tabs>
          <w:tab w:pos="1185" w:val="left" w:leader="none"/>
        </w:tabs>
        <w:spacing w:line="360" w:lineRule="auto" w:before="0" w:after="0"/>
        <w:ind w:left="1184" w:right="115" w:hanging="360"/>
        <w:jc w:val="both"/>
        <w:rPr>
          <w:sz w:val="24"/>
        </w:rPr>
      </w:pPr>
      <w:r>
        <w:rPr>
          <w:b/>
          <w:sz w:val="24"/>
        </w:rPr>
        <w:t>CONDEMNS </w:t>
      </w:r>
      <w:r>
        <w:rPr>
          <w:sz w:val="24"/>
        </w:rPr>
        <w:t>the so-called referenda held in Mayotte on 8 and 11 February 1</w:t>
      </w:r>
      <w:r>
        <w:rPr>
          <w:spacing w:val="-15"/>
          <w:sz w:val="24"/>
        </w:rPr>
        <w:t> </w:t>
      </w:r>
      <w:r>
        <w:rPr>
          <w:sz w:val="24"/>
        </w:rPr>
        <w:t>976, which it voids and rejects outright,</w:t>
      </w:r>
    </w:p>
    <w:p>
      <w:pPr>
        <w:pStyle w:val="BodyText"/>
        <w:spacing w:before="8"/>
        <w:rPr>
          <w:sz w:val="35"/>
        </w:rPr>
      </w:pPr>
    </w:p>
    <w:p>
      <w:pPr>
        <w:pStyle w:val="ListParagraph"/>
        <w:numPr>
          <w:ilvl w:val="1"/>
          <w:numId w:val="1"/>
        </w:numPr>
        <w:tabs>
          <w:tab w:pos="1545" w:val="left" w:leader="none"/>
        </w:tabs>
        <w:spacing w:line="362" w:lineRule="auto" w:before="0" w:after="0"/>
        <w:ind w:left="1544" w:right="184" w:hanging="360"/>
        <w:jc w:val="both"/>
        <w:rPr>
          <w:sz w:val="24"/>
        </w:rPr>
      </w:pPr>
      <w:r>
        <w:rPr>
          <w:sz w:val="24"/>
        </w:rPr>
        <w:t>any other form of referenda or consultation that might subsequently be organized by France in the Comoro Island of Mayotte;</w:t>
      </w:r>
    </w:p>
    <w:p>
      <w:pPr>
        <w:pStyle w:val="BodyText"/>
        <w:spacing w:before="7"/>
        <w:rPr>
          <w:sz w:val="35"/>
        </w:rPr>
      </w:pPr>
    </w:p>
    <w:p>
      <w:pPr>
        <w:pStyle w:val="ListParagraph"/>
        <w:numPr>
          <w:ilvl w:val="1"/>
          <w:numId w:val="1"/>
        </w:numPr>
        <w:tabs>
          <w:tab w:pos="1545" w:val="left" w:leader="none"/>
        </w:tabs>
        <w:spacing w:line="360" w:lineRule="auto" w:before="0" w:after="0"/>
        <w:ind w:left="1544" w:right="157" w:hanging="360"/>
        <w:jc w:val="both"/>
        <w:rPr>
          <w:sz w:val="24"/>
        </w:rPr>
      </w:pPr>
      <w:r>
        <w:rPr>
          <w:sz w:val="24"/>
        </w:rPr>
        <w:t>any law of regulation enacted by a French governmental or legislative body to legalise the presence of any form of French colonial power in the territory of </w:t>
      </w:r>
      <w:r>
        <w:rPr>
          <w:spacing w:val="-2"/>
          <w:sz w:val="24"/>
        </w:rPr>
        <w:t>Comoro;</w:t>
      </w:r>
    </w:p>
    <w:p>
      <w:pPr>
        <w:pStyle w:val="BodyText"/>
        <w:rPr>
          <w:sz w:val="36"/>
        </w:rPr>
      </w:pPr>
    </w:p>
    <w:p>
      <w:pPr>
        <w:pStyle w:val="ListParagraph"/>
        <w:numPr>
          <w:ilvl w:val="0"/>
          <w:numId w:val="1"/>
        </w:numPr>
        <w:tabs>
          <w:tab w:pos="1185" w:val="left" w:leader="none"/>
        </w:tabs>
        <w:spacing w:line="360" w:lineRule="auto" w:before="1" w:after="0"/>
        <w:ind w:left="1184" w:right="154" w:hanging="360"/>
        <w:jc w:val="both"/>
        <w:rPr>
          <w:sz w:val="24"/>
        </w:rPr>
      </w:pPr>
      <w:r>
        <w:rPr>
          <w:b/>
          <w:sz w:val="24"/>
        </w:rPr>
        <w:t>STRONGLY CONDEMNS </w:t>
      </w:r>
      <w:r>
        <w:rPr>
          <w:sz w:val="24"/>
        </w:rPr>
        <w:t>France’s illegal occupation of the Comoro Island of Mayotte, which constitutes an aggression against the national unity, the territorial integrity and the sovereignty of</w:t>
      </w:r>
      <w:r>
        <w:rPr>
          <w:spacing w:val="40"/>
          <w:sz w:val="24"/>
        </w:rPr>
        <w:t> </w:t>
      </w:r>
      <w:r>
        <w:rPr>
          <w:sz w:val="24"/>
        </w:rPr>
        <w:t>the Independent Republic of Comoro, as well as the independence and sovereignty of Africa as a whole;</w:t>
      </w:r>
    </w:p>
    <w:p>
      <w:pPr>
        <w:pStyle w:val="BodyText"/>
        <w:spacing w:before="10"/>
        <w:rPr>
          <w:sz w:val="35"/>
        </w:rPr>
      </w:pPr>
    </w:p>
    <w:p>
      <w:pPr>
        <w:pStyle w:val="ListParagraph"/>
        <w:numPr>
          <w:ilvl w:val="0"/>
          <w:numId w:val="1"/>
        </w:numPr>
        <w:tabs>
          <w:tab w:pos="1185" w:val="left" w:leader="none"/>
        </w:tabs>
        <w:spacing w:line="360" w:lineRule="auto" w:before="0" w:after="0"/>
        <w:ind w:left="1184" w:right="119" w:hanging="360"/>
        <w:jc w:val="both"/>
        <w:rPr>
          <w:sz w:val="24"/>
        </w:rPr>
      </w:pPr>
      <w:r>
        <w:rPr>
          <w:b/>
          <w:sz w:val="24"/>
        </w:rPr>
        <w:t>DEMANDS </w:t>
      </w:r>
      <w:r>
        <w:rPr>
          <w:sz w:val="24"/>
        </w:rPr>
        <w:t>France’s immediate withdrawal from the Comoro Island of Mayotte which is an integral part of the Republic of Comoro, and its respect f</w:t>
      </w:r>
      <w:r>
        <w:rPr>
          <w:spacing w:val="-15"/>
          <w:sz w:val="24"/>
        </w:rPr>
        <w:t> </w:t>
      </w:r>
      <w:r>
        <w:rPr>
          <w:sz w:val="24"/>
        </w:rPr>
        <w:t>or the sovereignty of that State;</w:t>
      </w:r>
    </w:p>
    <w:p>
      <w:pPr>
        <w:pStyle w:val="BodyText"/>
        <w:rPr>
          <w:sz w:val="36"/>
        </w:rPr>
      </w:pPr>
    </w:p>
    <w:p>
      <w:pPr>
        <w:pStyle w:val="ListParagraph"/>
        <w:numPr>
          <w:ilvl w:val="0"/>
          <w:numId w:val="1"/>
        </w:numPr>
        <w:tabs>
          <w:tab w:pos="1185" w:val="left" w:leader="none"/>
        </w:tabs>
        <w:spacing w:line="362" w:lineRule="auto" w:before="0" w:after="0"/>
        <w:ind w:left="1184" w:right="150" w:hanging="360"/>
        <w:jc w:val="both"/>
        <w:rPr>
          <w:sz w:val="24"/>
        </w:rPr>
      </w:pPr>
      <w:r>
        <w:rPr>
          <w:b/>
          <w:sz w:val="24"/>
        </w:rPr>
        <w:t>REAFFIRMS </w:t>
      </w:r>
      <w:r>
        <w:rPr>
          <w:sz w:val="24"/>
        </w:rPr>
        <w:t>its total solidarity with the government and people of the Republic of Comoro in their struggle for the total liberation of their national territory;</w:t>
      </w:r>
    </w:p>
    <w:p>
      <w:pPr>
        <w:pStyle w:val="BodyText"/>
        <w:spacing w:before="7"/>
        <w:rPr>
          <w:sz w:val="35"/>
        </w:rPr>
      </w:pPr>
    </w:p>
    <w:p>
      <w:pPr>
        <w:pStyle w:val="ListParagraph"/>
        <w:numPr>
          <w:ilvl w:val="0"/>
          <w:numId w:val="1"/>
        </w:numPr>
        <w:tabs>
          <w:tab w:pos="1185" w:val="left" w:leader="none"/>
        </w:tabs>
        <w:spacing w:line="360" w:lineRule="auto" w:before="0" w:after="0"/>
        <w:ind w:left="1184" w:right="120" w:hanging="360"/>
        <w:jc w:val="both"/>
        <w:rPr>
          <w:sz w:val="24"/>
        </w:rPr>
      </w:pPr>
      <w:r>
        <w:rPr>
          <w:b/>
          <w:sz w:val="24"/>
        </w:rPr>
        <w:t>REQUESTS </w:t>
      </w:r>
      <w:r>
        <w:rPr>
          <w:sz w:val="24"/>
        </w:rPr>
        <w:t>the OAU Secretary-General, the African Group in the United Nations and the </w:t>
      </w:r>
      <w:r>
        <w:rPr>
          <w:sz w:val="24"/>
          <w:u w:val="single"/>
        </w:rPr>
        <w:t>Ad-Hoc</w:t>
      </w:r>
      <w:r>
        <w:rPr>
          <w:spacing w:val="40"/>
          <w:sz w:val="24"/>
        </w:rPr>
        <w:t> </w:t>
      </w:r>
      <w:r>
        <w:rPr>
          <w:sz w:val="24"/>
        </w:rPr>
        <w:t>Committee, in particular, to ensure that the question of the Comoro Island of Mayotte becomes a permanent item on the Agenda of:</w:t>
      </w:r>
    </w:p>
    <w:p>
      <w:pPr>
        <w:spacing w:after="0" w:line="360" w:lineRule="auto"/>
        <w:jc w:val="both"/>
        <w:rPr>
          <w:sz w:val="24"/>
        </w:rPr>
        <w:sectPr>
          <w:pgSz w:w="12240" w:h="15840"/>
          <w:pgMar w:header="727" w:footer="0" w:top="1320" w:bottom="280" w:left="1340" w:right="1320"/>
        </w:sectPr>
      </w:pPr>
    </w:p>
    <w:p>
      <w:pPr>
        <w:pStyle w:val="BodyText"/>
        <w:rPr>
          <w:sz w:val="20"/>
        </w:rPr>
      </w:pPr>
    </w:p>
    <w:p>
      <w:pPr>
        <w:pStyle w:val="BodyText"/>
        <w:spacing w:before="9"/>
        <w:rPr>
          <w:sz w:val="22"/>
        </w:rPr>
      </w:pPr>
    </w:p>
    <w:p>
      <w:pPr>
        <w:pStyle w:val="ListParagraph"/>
        <w:numPr>
          <w:ilvl w:val="1"/>
          <w:numId w:val="1"/>
        </w:numPr>
        <w:tabs>
          <w:tab w:pos="1545" w:val="left" w:leader="none"/>
        </w:tabs>
        <w:spacing w:line="240" w:lineRule="auto" w:before="0" w:after="0"/>
        <w:ind w:left="1544" w:right="0" w:hanging="361"/>
        <w:jc w:val="left"/>
        <w:rPr>
          <w:sz w:val="24"/>
        </w:rPr>
      </w:pPr>
      <w:r>
        <w:rPr>
          <w:sz w:val="24"/>
        </w:rPr>
        <w:t>The </w:t>
      </w:r>
      <w:r>
        <w:rPr>
          <w:spacing w:val="-4"/>
          <w:sz w:val="24"/>
        </w:rPr>
        <w:t>U.N.</w:t>
      </w:r>
    </w:p>
    <w:p>
      <w:pPr>
        <w:pStyle w:val="ListParagraph"/>
        <w:numPr>
          <w:ilvl w:val="1"/>
          <w:numId w:val="1"/>
        </w:numPr>
        <w:tabs>
          <w:tab w:pos="1545" w:val="left" w:leader="none"/>
        </w:tabs>
        <w:spacing w:line="240" w:lineRule="auto" w:before="137" w:after="0"/>
        <w:ind w:left="1544" w:right="0" w:hanging="361"/>
        <w:jc w:val="left"/>
        <w:rPr>
          <w:sz w:val="24"/>
        </w:rPr>
      </w:pPr>
      <w:r>
        <w:rPr>
          <w:sz w:val="24"/>
        </w:rPr>
        <w:t>The</w:t>
      </w:r>
      <w:r>
        <w:rPr>
          <w:spacing w:val="-13"/>
          <w:sz w:val="24"/>
        </w:rPr>
        <w:t> </w:t>
      </w:r>
      <w:r>
        <w:rPr>
          <w:sz w:val="24"/>
        </w:rPr>
        <w:t>Non-Aligned</w:t>
      </w:r>
      <w:r>
        <w:rPr>
          <w:spacing w:val="-15"/>
          <w:sz w:val="24"/>
        </w:rPr>
        <w:t> </w:t>
      </w:r>
      <w:r>
        <w:rPr>
          <w:spacing w:val="-2"/>
          <w:sz w:val="24"/>
        </w:rPr>
        <w:t>Countries</w:t>
      </w:r>
    </w:p>
    <w:p>
      <w:pPr>
        <w:pStyle w:val="ListParagraph"/>
        <w:numPr>
          <w:ilvl w:val="1"/>
          <w:numId w:val="1"/>
        </w:numPr>
        <w:tabs>
          <w:tab w:pos="1545" w:val="left" w:leader="none"/>
        </w:tabs>
        <w:spacing w:line="240" w:lineRule="auto" w:before="137" w:after="0"/>
        <w:ind w:left="1544" w:right="0" w:hanging="361"/>
        <w:jc w:val="left"/>
        <w:rPr>
          <w:sz w:val="24"/>
        </w:rPr>
      </w:pPr>
      <w:r>
        <w:rPr>
          <w:sz w:val="24"/>
        </w:rPr>
        <w:t>The</w:t>
      </w:r>
      <w:r>
        <w:rPr>
          <w:spacing w:val="-7"/>
          <w:sz w:val="24"/>
        </w:rPr>
        <w:t> </w:t>
      </w:r>
      <w:r>
        <w:rPr>
          <w:sz w:val="24"/>
        </w:rPr>
        <w:t>League</w:t>
      </w:r>
      <w:r>
        <w:rPr>
          <w:spacing w:val="-6"/>
          <w:sz w:val="24"/>
        </w:rPr>
        <w:t> </w:t>
      </w:r>
      <w:r>
        <w:rPr>
          <w:sz w:val="24"/>
        </w:rPr>
        <w:t>of</w:t>
      </w:r>
      <w:r>
        <w:rPr>
          <w:spacing w:val="-7"/>
          <w:sz w:val="24"/>
        </w:rPr>
        <w:t> </w:t>
      </w:r>
      <w:r>
        <w:rPr>
          <w:sz w:val="24"/>
        </w:rPr>
        <w:t>Arab</w:t>
      </w:r>
      <w:r>
        <w:rPr>
          <w:spacing w:val="-6"/>
          <w:sz w:val="24"/>
        </w:rPr>
        <w:t> </w:t>
      </w:r>
      <w:r>
        <w:rPr>
          <w:spacing w:val="-2"/>
          <w:sz w:val="24"/>
        </w:rPr>
        <w:t>States</w:t>
      </w:r>
    </w:p>
    <w:p>
      <w:pPr>
        <w:pStyle w:val="ListParagraph"/>
        <w:numPr>
          <w:ilvl w:val="1"/>
          <w:numId w:val="1"/>
        </w:numPr>
        <w:tabs>
          <w:tab w:pos="1545" w:val="left" w:leader="none"/>
        </w:tabs>
        <w:spacing w:line="240" w:lineRule="auto" w:before="142" w:after="0"/>
        <w:ind w:left="1544" w:right="0" w:hanging="361"/>
        <w:jc w:val="left"/>
        <w:rPr>
          <w:sz w:val="24"/>
        </w:rPr>
      </w:pPr>
      <w:r>
        <w:rPr>
          <w:sz w:val="24"/>
        </w:rPr>
        <w:t>The</w:t>
      </w:r>
      <w:r>
        <w:rPr>
          <w:spacing w:val="-15"/>
          <w:sz w:val="24"/>
        </w:rPr>
        <w:t> </w:t>
      </w:r>
      <w:r>
        <w:rPr>
          <w:sz w:val="24"/>
        </w:rPr>
        <w:t>Islamic</w:t>
      </w:r>
      <w:r>
        <w:rPr>
          <w:spacing w:val="-15"/>
          <w:sz w:val="24"/>
        </w:rPr>
        <w:t> </w:t>
      </w:r>
      <w:r>
        <w:rPr>
          <w:spacing w:val="-2"/>
          <w:sz w:val="24"/>
        </w:rPr>
        <w:t>Conference</w:t>
      </w:r>
    </w:p>
    <w:p>
      <w:pPr>
        <w:pStyle w:val="ListParagraph"/>
        <w:numPr>
          <w:ilvl w:val="1"/>
          <w:numId w:val="1"/>
        </w:numPr>
        <w:tabs>
          <w:tab w:pos="1545" w:val="left" w:leader="none"/>
        </w:tabs>
        <w:spacing w:line="240" w:lineRule="auto" w:before="136" w:after="0"/>
        <w:ind w:left="1544" w:right="0" w:hanging="361"/>
        <w:jc w:val="left"/>
        <w:rPr>
          <w:sz w:val="24"/>
        </w:rPr>
      </w:pPr>
      <w:r>
        <w:rPr>
          <w:spacing w:val="-2"/>
          <w:sz w:val="24"/>
        </w:rPr>
        <w:t>All</w:t>
      </w:r>
      <w:r>
        <w:rPr>
          <w:spacing w:val="-8"/>
          <w:sz w:val="24"/>
        </w:rPr>
        <w:t> </w:t>
      </w:r>
      <w:r>
        <w:rPr>
          <w:spacing w:val="-2"/>
          <w:sz w:val="24"/>
        </w:rPr>
        <w:t>other</w:t>
      </w:r>
      <w:r>
        <w:rPr>
          <w:spacing w:val="-4"/>
          <w:sz w:val="24"/>
        </w:rPr>
        <w:t> </w:t>
      </w:r>
      <w:r>
        <w:rPr>
          <w:spacing w:val="-2"/>
          <w:sz w:val="24"/>
        </w:rPr>
        <w:t>international</w:t>
      </w:r>
      <w:r>
        <w:rPr>
          <w:spacing w:val="-5"/>
          <w:sz w:val="24"/>
        </w:rPr>
        <w:t> </w:t>
      </w:r>
      <w:r>
        <w:rPr>
          <w:spacing w:val="-2"/>
          <w:sz w:val="24"/>
        </w:rPr>
        <w:t>conferences</w:t>
      </w:r>
      <w:r>
        <w:rPr>
          <w:spacing w:val="-6"/>
          <w:sz w:val="24"/>
        </w:rPr>
        <w:t> </w:t>
      </w:r>
      <w:r>
        <w:rPr>
          <w:spacing w:val="-2"/>
          <w:sz w:val="24"/>
        </w:rPr>
        <w:t>or</w:t>
      </w:r>
      <w:r>
        <w:rPr>
          <w:spacing w:val="-3"/>
          <w:sz w:val="24"/>
        </w:rPr>
        <w:t> </w:t>
      </w:r>
      <w:r>
        <w:rPr>
          <w:spacing w:val="-2"/>
          <w:sz w:val="24"/>
        </w:rPr>
        <w:t>meeting</w:t>
      </w:r>
      <w:r>
        <w:rPr>
          <w:spacing w:val="-6"/>
          <w:sz w:val="24"/>
        </w:rPr>
        <w:t> </w:t>
      </w:r>
      <w:r>
        <w:rPr>
          <w:spacing w:val="-2"/>
          <w:sz w:val="24"/>
        </w:rPr>
        <w:t>attended</w:t>
      </w:r>
      <w:r>
        <w:rPr>
          <w:spacing w:val="-6"/>
          <w:sz w:val="24"/>
        </w:rPr>
        <w:t> </w:t>
      </w:r>
      <w:r>
        <w:rPr>
          <w:spacing w:val="-2"/>
          <w:sz w:val="24"/>
        </w:rPr>
        <w:t>by</w:t>
      </w:r>
      <w:r>
        <w:rPr>
          <w:spacing w:val="-6"/>
          <w:sz w:val="24"/>
        </w:rPr>
        <w:t> </w:t>
      </w:r>
      <w:r>
        <w:rPr>
          <w:spacing w:val="-2"/>
          <w:sz w:val="24"/>
        </w:rPr>
        <w:t>OAU</w:t>
      </w:r>
      <w:r>
        <w:rPr>
          <w:spacing w:val="-6"/>
          <w:sz w:val="24"/>
        </w:rPr>
        <w:t> </w:t>
      </w:r>
      <w:r>
        <w:rPr>
          <w:spacing w:val="-2"/>
          <w:sz w:val="24"/>
        </w:rPr>
        <w:t>Member</w:t>
      </w:r>
      <w:r>
        <w:rPr>
          <w:spacing w:val="-4"/>
          <w:sz w:val="24"/>
        </w:rPr>
        <w:t> </w:t>
      </w:r>
      <w:r>
        <w:rPr>
          <w:spacing w:val="-2"/>
          <w:sz w:val="24"/>
        </w:rPr>
        <w:t>States;</w:t>
      </w:r>
    </w:p>
    <w:p>
      <w:pPr>
        <w:pStyle w:val="BodyText"/>
        <w:rPr>
          <w:sz w:val="26"/>
        </w:rPr>
      </w:pPr>
    </w:p>
    <w:p>
      <w:pPr>
        <w:pStyle w:val="BodyText"/>
        <w:spacing w:before="9"/>
        <w:rPr>
          <w:sz w:val="21"/>
        </w:rPr>
      </w:pPr>
    </w:p>
    <w:p>
      <w:pPr>
        <w:pStyle w:val="ListParagraph"/>
        <w:numPr>
          <w:ilvl w:val="0"/>
          <w:numId w:val="1"/>
        </w:numPr>
        <w:tabs>
          <w:tab w:pos="1185" w:val="left" w:leader="none"/>
        </w:tabs>
        <w:spacing w:line="360" w:lineRule="auto" w:before="1" w:after="0"/>
        <w:ind w:left="1184" w:right="154" w:hanging="360"/>
        <w:jc w:val="both"/>
        <w:rPr>
          <w:sz w:val="24"/>
        </w:rPr>
      </w:pPr>
      <w:r>
        <w:rPr>
          <w:b/>
          <w:sz w:val="24"/>
        </w:rPr>
        <w:t>CALLS ON </w:t>
      </w:r>
      <w:r>
        <w:rPr>
          <w:sz w:val="24"/>
        </w:rPr>
        <w:t>the current Chairman of the OAU to undertake the necessary consultations with the President of the Republic of France to resolve this problem in accordance with the relevant OAU and U.N. resolutions;</w:t>
      </w:r>
    </w:p>
    <w:p>
      <w:pPr>
        <w:pStyle w:val="BodyText"/>
        <w:rPr>
          <w:sz w:val="36"/>
        </w:rPr>
      </w:pPr>
    </w:p>
    <w:p>
      <w:pPr>
        <w:pStyle w:val="ListParagraph"/>
        <w:numPr>
          <w:ilvl w:val="0"/>
          <w:numId w:val="1"/>
        </w:numPr>
        <w:tabs>
          <w:tab w:pos="1185" w:val="left" w:leader="none"/>
        </w:tabs>
        <w:spacing w:line="360" w:lineRule="auto" w:before="0" w:after="0"/>
        <w:ind w:left="1184" w:right="121" w:hanging="361"/>
        <w:jc w:val="both"/>
        <w:rPr>
          <w:sz w:val="24"/>
        </w:rPr>
      </w:pPr>
      <w:r>
        <w:rPr>
          <w:b/>
          <w:sz w:val="24"/>
        </w:rPr>
        <w:t>CALLS ON </w:t>
      </w:r>
      <w:r>
        <w:rPr>
          <w:sz w:val="24"/>
        </w:rPr>
        <w:t>the individual OAU Member States also to take steps with the French authorities to secure France’s immediate withdrawal from Mayotte and to ensure that the territorial integrity and national sovereignty of the Republic of Comoro are </w:t>
      </w:r>
      <w:r>
        <w:rPr>
          <w:spacing w:val="-2"/>
          <w:sz w:val="24"/>
        </w:rPr>
        <w:t>respected;</w:t>
      </w:r>
    </w:p>
    <w:p>
      <w:pPr>
        <w:pStyle w:val="BodyText"/>
        <w:spacing w:before="3"/>
        <w:rPr>
          <w:sz w:val="36"/>
        </w:rPr>
      </w:pPr>
    </w:p>
    <w:p>
      <w:pPr>
        <w:pStyle w:val="ListParagraph"/>
        <w:numPr>
          <w:ilvl w:val="0"/>
          <w:numId w:val="1"/>
        </w:numPr>
        <w:tabs>
          <w:tab w:pos="1185" w:val="left" w:leader="none"/>
        </w:tabs>
        <w:spacing w:line="360" w:lineRule="auto" w:before="1" w:after="0"/>
        <w:ind w:left="1184" w:right="117" w:hanging="360"/>
        <w:jc w:val="both"/>
        <w:rPr>
          <w:sz w:val="24"/>
        </w:rPr>
      </w:pPr>
      <w:r>
        <w:rPr>
          <w:b/>
          <w:sz w:val="24"/>
        </w:rPr>
        <w:t>CALLS ON </w:t>
      </w:r>
      <w:r>
        <w:rPr>
          <w:sz w:val="24"/>
        </w:rPr>
        <w:t>the OAU Secretary-General to undertake discussions with the U.N. Secretary-General for the necessary steps to be taken to ensure the implementation of Resolution No. 31/4 of 21 October 1976 on the question of the Comoro Island of Mayotte, adopted by the Thirty-First U.N. General Assembly;</w:t>
      </w:r>
    </w:p>
    <w:p>
      <w:pPr>
        <w:pStyle w:val="BodyText"/>
        <w:spacing w:before="10"/>
        <w:rPr>
          <w:sz w:val="35"/>
        </w:rPr>
      </w:pPr>
    </w:p>
    <w:p>
      <w:pPr>
        <w:pStyle w:val="ListParagraph"/>
        <w:numPr>
          <w:ilvl w:val="0"/>
          <w:numId w:val="1"/>
        </w:numPr>
        <w:tabs>
          <w:tab w:pos="1185" w:val="left" w:leader="none"/>
        </w:tabs>
        <w:spacing w:line="360" w:lineRule="auto" w:before="0" w:after="0"/>
        <w:ind w:left="1184" w:right="114" w:hanging="360"/>
        <w:jc w:val="both"/>
        <w:rPr>
          <w:sz w:val="24"/>
        </w:rPr>
      </w:pPr>
      <w:r>
        <w:rPr>
          <w:b/>
          <w:sz w:val="24"/>
        </w:rPr>
        <w:t>CALLS FURTHER ON </w:t>
      </w:r>
      <w:r>
        <w:rPr>
          <w:sz w:val="24"/>
        </w:rPr>
        <w:t>the OAU Secretary-General to get in contact with the Secretaries-General of the League of Arab States and the Islamic Conference, the current Chairman of the Movement of Non-Aligned Countries with a view to co- ordinating the actions of these organizations to ensure the implementation of their various resolutions adopted on the question of the Comoro Island of Mayotte;</w:t>
      </w:r>
    </w:p>
    <w:p>
      <w:pPr>
        <w:pStyle w:val="BodyText"/>
        <w:spacing w:before="9"/>
        <w:rPr>
          <w:sz w:val="35"/>
        </w:rPr>
      </w:pPr>
    </w:p>
    <w:p>
      <w:pPr>
        <w:pStyle w:val="ListParagraph"/>
        <w:numPr>
          <w:ilvl w:val="0"/>
          <w:numId w:val="1"/>
        </w:numPr>
        <w:tabs>
          <w:tab w:pos="1185" w:val="left" w:leader="none"/>
        </w:tabs>
        <w:spacing w:line="360" w:lineRule="auto" w:before="0" w:after="0"/>
        <w:ind w:left="1184" w:right="127" w:hanging="360"/>
        <w:jc w:val="both"/>
        <w:rPr>
          <w:sz w:val="24"/>
        </w:rPr>
      </w:pPr>
      <w:r>
        <w:rPr>
          <w:b/>
          <w:sz w:val="24"/>
        </w:rPr>
        <w:t>REQUESTS </w:t>
      </w:r>
      <w:r>
        <w:rPr>
          <w:sz w:val="24"/>
        </w:rPr>
        <w:t>the OAU Secretary-General to dispatch a mission to the Comoro, including Mayotte, to assess the situation and submit a report to the next OAU Summit Conference;</w:t>
      </w:r>
    </w:p>
    <w:p>
      <w:pPr>
        <w:spacing w:after="0" w:line="360" w:lineRule="auto"/>
        <w:jc w:val="both"/>
        <w:rPr>
          <w:sz w:val="24"/>
        </w:rPr>
        <w:sectPr>
          <w:pgSz w:w="12240" w:h="15840"/>
          <w:pgMar w:header="727" w:footer="0" w:top="1320" w:bottom="280" w:left="1340" w:right="1320"/>
        </w:sectPr>
      </w:pPr>
    </w:p>
    <w:p>
      <w:pPr>
        <w:pStyle w:val="ListParagraph"/>
        <w:numPr>
          <w:ilvl w:val="0"/>
          <w:numId w:val="1"/>
        </w:numPr>
        <w:tabs>
          <w:tab w:pos="1185" w:val="left" w:leader="none"/>
        </w:tabs>
        <w:spacing w:line="360" w:lineRule="auto" w:before="80" w:after="0"/>
        <w:ind w:left="1184" w:right="135" w:hanging="360"/>
        <w:jc w:val="both"/>
        <w:rPr>
          <w:sz w:val="24"/>
        </w:rPr>
      </w:pPr>
      <w:r>
        <w:rPr>
          <w:b/>
          <w:sz w:val="24"/>
        </w:rPr>
        <w:t>CALLS ON </w:t>
      </w:r>
      <w:r>
        <w:rPr>
          <w:sz w:val="24"/>
        </w:rPr>
        <w:t>the Member States and the General Secretariat of the OAU to give a wider</w:t>
      </w:r>
      <w:r>
        <w:rPr>
          <w:spacing w:val="-5"/>
          <w:sz w:val="24"/>
        </w:rPr>
        <w:t> </w:t>
      </w:r>
      <w:r>
        <w:rPr>
          <w:sz w:val="24"/>
        </w:rPr>
        <w:t>publicity to the information of the situation in Como</w:t>
      </w:r>
      <w:r>
        <w:rPr>
          <w:spacing w:val="-15"/>
          <w:sz w:val="24"/>
        </w:rPr>
        <w:t> </w:t>
      </w:r>
      <w:r>
        <w:rPr>
          <w:sz w:val="24"/>
        </w:rPr>
        <w:t>ro during the anniversary of important dates in the annals of Comoro;</w:t>
      </w:r>
    </w:p>
    <w:p>
      <w:pPr>
        <w:pStyle w:val="BodyText"/>
        <w:spacing w:before="11"/>
        <w:rPr>
          <w:sz w:val="35"/>
        </w:rPr>
      </w:pPr>
    </w:p>
    <w:p>
      <w:pPr>
        <w:pStyle w:val="ListParagraph"/>
        <w:numPr>
          <w:ilvl w:val="0"/>
          <w:numId w:val="1"/>
        </w:numPr>
        <w:tabs>
          <w:tab w:pos="1185" w:val="left" w:leader="none"/>
        </w:tabs>
        <w:spacing w:line="360" w:lineRule="auto" w:before="0" w:after="0"/>
        <w:ind w:left="1184" w:right="131" w:hanging="360"/>
        <w:jc w:val="both"/>
        <w:rPr>
          <w:sz w:val="24"/>
        </w:rPr>
      </w:pPr>
      <w:r>
        <w:rPr>
          <w:b/>
          <w:sz w:val="24"/>
        </w:rPr>
        <w:t>CALLS</w:t>
      </w:r>
      <w:r>
        <w:rPr>
          <w:b/>
          <w:spacing w:val="-15"/>
          <w:sz w:val="24"/>
        </w:rPr>
        <w:t> </w:t>
      </w:r>
      <w:r>
        <w:rPr>
          <w:b/>
          <w:sz w:val="24"/>
        </w:rPr>
        <w:t>ON </w:t>
      </w:r>
      <w:r>
        <w:rPr>
          <w:sz w:val="24"/>
        </w:rPr>
        <w:t>the Committee of Twelve and the OAU Secretary</w:t>
      </w:r>
      <w:r>
        <w:rPr>
          <w:spacing w:val="-15"/>
          <w:sz w:val="24"/>
        </w:rPr>
        <w:t> </w:t>
      </w:r>
      <w:r>
        <w:rPr>
          <w:sz w:val="24"/>
        </w:rPr>
        <w:t>-General to undertake consultations</w:t>
      </w:r>
      <w:r>
        <w:rPr>
          <w:spacing w:val="-15"/>
          <w:sz w:val="24"/>
        </w:rPr>
        <w:t> </w:t>
      </w:r>
      <w:r>
        <w:rPr>
          <w:sz w:val="24"/>
        </w:rPr>
        <w:t>with</w:t>
      </w:r>
      <w:r>
        <w:rPr>
          <w:spacing w:val="-2"/>
          <w:sz w:val="24"/>
        </w:rPr>
        <w:t> </w:t>
      </w:r>
      <w:r>
        <w:rPr>
          <w:sz w:val="24"/>
        </w:rPr>
        <w:t>the</w:t>
      </w:r>
      <w:r>
        <w:rPr>
          <w:spacing w:val="-2"/>
          <w:sz w:val="24"/>
        </w:rPr>
        <w:t> </w:t>
      </w:r>
      <w:r>
        <w:rPr>
          <w:sz w:val="24"/>
        </w:rPr>
        <w:t>Committee</w:t>
      </w:r>
      <w:r>
        <w:rPr>
          <w:spacing w:val="-2"/>
          <w:sz w:val="24"/>
        </w:rPr>
        <w:t> </w:t>
      </w:r>
      <w:r>
        <w:rPr>
          <w:sz w:val="24"/>
        </w:rPr>
        <w:t>of</w:t>
      </w:r>
      <w:r>
        <w:rPr>
          <w:spacing w:val="-2"/>
          <w:sz w:val="24"/>
        </w:rPr>
        <w:t> </w:t>
      </w:r>
      <w:r>
        <w:rPr>
          <w:sz w:val="24"/>
        </w:rPr>
        <w:t>Twelve</w:t>
      </w:r>
      <w:r>
        <w:rPr>
          <w:spacing w:val="-2"/>
          <w:sz w:val="24"/>
        </w:rPr>
        <w:t> </w:t>
      </w:r>
      <w:r>
        <w:rPr>
          <w:sz w:val="24"/>
        </w:rPr>
        <w:t>and</w:t>
      </w:r>
      <w:r>
        <w:rPr>
          <w:spacing w:val="-2"/>
          <w:sz w:val="24"/>
        </w:rPr>
        <w:t> </w:t>
      </w:r>
      <w:r>
        <w:rPr>
          <w:sz w:val="24"/>
        </w:rPr>
        <w:t>the</w:t>
      </w:r>
      <w:r>
        <w:rPr>
          <w:spacing w:val="-2"/>
          <w:sz w:val="24"/>
        </w:rPr>
        <w:t> </w:t>
      </w:r>
      <w:r>
        <w:rPr>
          <w:sz w:val="24"/>
        </w:rPr>
        <w:t>Secretary</w:t>
      </w:r>
      <w:r>
        <w:rPr>
          <w:spacing w:val="-15"/>
          <w:sz w:val="24"/>
        </w:rPr>
        <w:t> </w:t>
      </w:r>
      <w:r>
        <w:rPr>
          <w:sz w:val="24"/>
        </w:rPr>
        <w:t>-General</w:t>
      </w:r>
      <w:r>
        <w:rPr>
          <w:spacing w:val="-4"/>
          <w:sz w:val="24"/>
        </w:rPr>
        <w:t> </w:t>
      </w:r>
      <w:r>
        <w:rPr>
          <w:sz w:val="24"/>
        </w:rPr>
        <w:t>of</w:t>
      </w:r>
      <w:r>
        <w:rPr>
          <w:spacing w:val="-5"/>
          <w:sz w:val="24"/>
        </w:rPr>
        <w:t> </w:t>
      </w:r>
      <w:r>
        <w:rPr>
          <w:sz w:val="24"/>
        </w:rPr>
        <w:t>the</w:t>
      </w:r>
      <w:r>
        <w:rPr>
          <w:spacing w:val="-5"/>
          <w:sz w:val="24"/>
        </w:rPr>
        <w:t> </w:t>
      </w:r>
      <w:r>
        <w:rPr>
          <w:sz w:val="24"/>
        </w:rPr>
        <w:t>League of Arab States so as to consider the possibilities of granting, within the framework of Afro-Arab Co-operation, an urgent and special financial assistance to the Comoro which is facing huge financial difficulties especially following the repatriation of the 16,000 Comorians from Majunga (Madagascar)</w:t>
      </w:r>
      <w:r>
        <w:rPr>
          <w:spacing w:val="40"/>
          <w:sz w:val="24"/>
        </w:rPr>
        <w:t> </w:t>
      </w:r>
      <w:r>
        <w:rPr>
          <w:sz w:val="24"/>
        </w:rPr>
        <w:t>and the volcanic eruption which rendered more than ten thousand people homeless;</w:t>
      </w:r>
    </w:p>
    <w:p>
      <w:pPr>
        <w:pStyle w:val="BodyText"/>
        <w:rPr>
          <w:sz w:val="36"/>
        </w:rPr>
      </w:pPr>
    </w:p>
    <w:p>
      <w:pPr>
        <w:pStyle w:val="ListParagraph"/>
        <w:numPr>
          <w:ilvl w:val="0"/>
          <w:numId w:val="1"/>
        </w:numPr>
        <w:tabs>
          <w:tab w:pos="1185" w:val="left" w:leader="none"/>
        </w:tabs>
        <w:spacing w:line="360" w:lineRule="auto" w:before="0" w:after="0"/>
        <w:ind w:left="1184" w:right="124" w:hanging="360"/>
        <w:jc w:val="both"/>
        <w:rPr>
          <w:sz w:val="24"/>
        </w:rPr>
      </w:pPr>
      <w:r>
        <w:rPr>
          <w:b/>
          <w:sz w:val="24"/>
        </w:rPr>
        <w:t>APPEALS </w:t>
      </w:r>
      <w:r>
        <w:rPr>
          <w:sz w:val="24"/>
        </w:rPr>
        <w:t>to all OAU Member States and international organizations to grant a direct assistance to the Comoro State to enable it to cope with the difficulti</w:t>
      </w:r>
      <w:r>
        <w:rPr>
          <w:spacing w:val="-15"/>
          <w:sz w:val="24"/>
        </w:rPr>
        <w:t> </w:t>
      </w:r>
      <w:r>
        <w:rPr>
          <w:sz w:val="24"/>
        </w:rPr>
        <w:t>es</w:t>
      </w:r>
      <w:r>
        <w:rPr>
          <w:spacing w:val="-1"/>
          <w:sz w:val="24"/>
        </w:rPr>
        <w:t> </w:t>
      </w:r>
      <w:r>
        <w:rPr>
          <w:sz w:val="24"/>
        </w:rPr>
        <w:t>facing it, safeguard its independence, territorial integrity, national sovereignty and unity of the people;</w:t>
      </w:r>
    </w:p>
    <w:p>
      <w:pPr>
        <w:pStyle w:val="BodyText"/>
        <w:spacing w:before="11"/>
        <w:rPr>
          <w:sz w:val="35"/>
        </w:rPr>
      </w:pPr>
    </w:p>
    <w:p>
      <w:pPr>
        <w:pStyle w:val="ListParagraph"/>
        <w:numPr>
          <w:ilvl w:val="0"/>
          <w:numId w:val="1"/>
        </w:numPr>
        <w:tabs>
          <w:tab w:pos="1185" w:val="left" w:leader="none"/>
        </w:tabs>
        <w:spacing w:line="360" w:lineRule="auto" w:before="0" w:after="0"/>
        <w:ind w:left="1184" w:right="135" w:hanging="360"/>
        <w:jc w:val="both"/>
        <w:rPr>
          <w:sz w:val="24"/>
        </w:rPr>
      </w:pPr>
      <w:r>
        <w:rPr>
          <w:b/>
          <w:sz w:val="24"/>
        </w:rPr>
        <w:t>HOPES </w:t>
      </w:r>
      <w:r>
        <w:rPr>
          <w:sz w:val="24"/>
        </w:rPr>
        <w:t>that a joint economic ECA/OAU Mission would visit MORONI to</w:t>
      </w:r>
      <w:r>
        <w:rPr>
          <w:spacing w:val="40"/>
          <w:sz w:val="24"/>
        </w:rPr>
        <w:t> </w:t>
      </w:r>
      <w:r>
        <w:rPr>
          <w:sz w:val="24"/>
        </w:rPr>
        <w:t>determine with the Comoro authorities the economic priorities of the State,</w:t>
      </w:r>
    </w:p>
    <w:p>
      <w:pPr>
        <w:pStyle w:val="BodyText"/>
        <w:spacing w:before="1"/>
        <w:rPr>
          <w:sz w:val="36"/>
        </w:rPr>
      </w:pPr>
    </w:p>
    <w:p>
      <w:pPr>
        <w:pStyle w:val="ListParagraph"/>
        <w:numPr>
          <w:ilvl w:val="0"/>
          <w:numId w:val="1"/>
        </w:numPr>
        <w:tabs>
          <w:tab w:pos="1185" w:val="left" w:leader="none"/>
        </w:tabs>
        <w:spacing w:line="360" w:lineRule="auto" w:before="0" w:after="0"/>
        <w:ind w:left="1184" w:right="152" w:hanging="361"/>
        <w:jc w:val="both"/>
        <w:rPr>
          <w:sz w:val="24"/>
        </w:rPr>
      </w:pPr>
      <w:r>
        <w:rPr>
          <w:b/>
          <w:sz w:val="24"/>
        </w:rPr>
        <w:t>CALLS </w:t>
      </w:r>
      <w:r>
        <w:rPr>
          <w:sz w:val="24"/>
        </w:rPr>
        <w:t>on the OAU Secretary-General to take every practical step to ensure that the next meeting of the Committee of 7 is held at Ministerial level, in MORONI</w:t>
      </w:r>
      <w:r>
        <w:rPr>
          <w:spacing w:val="40"/>
          <w:sz w:val="24"/>
        </w:rPr>
        <w:t> </w:t>
      </w:r>
      <w:r>
        <w:rPr>
          <w:sz w:val="24"/>
        </w:rPr>
        <w:t>in the month of August 1977, before the Thirty-Second U.N. General Assembly;</w:t>
      </w:r>
    </w:p>
    <w:p>
      <w:pPr>
        <w:pStyle w:val="BodyText"/>
        <w:rPr>
          <w:sz w:val="36"/>
        </w:rPr>
      </w:pPr>
    </w:p>
    <w:p>
      <w:pPr>
        <w:pStyle w:val="ListParagraph"/>
        <w:numPr>
          <w:ilvl w:val="0"/>
          <w:numId w:val="1"/>
        </w:numPr>
        <w:tabs>
          <w:tab w:pos="1185" w:val="left" w:leader="none"/>
        </w:tabs>
        <w:spacing w:line="360" w:lineRule="auto" w:before="0" w:after="0"/>
        <w:ind w:left="1185" w:right="142" w:hanging="361"/>
        <w:jc w:val="both"/>
        <w:rPr>
          <w:sz w:val="24"/>
        </w:rPr>
      </w:pPr>
      <w:r>
        <w:rPr>
          <w:b/>
          <w:sz w:val="24"/>
        </w:rPr>
        <w:t>REQUESTS </w:t>
      </w:r>
      <w:r>
        <w:rPr>
          <w:sz w:val="24"/>
        </w:rPr>
        <w:t>the current Chairman of the OAU to take every step to normalize relations between the governments of Comoro and Madagascar.</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3.95pt;height:15.3pt;mso-position-horizontal-relative:page;mso-position-vertical-relative:page;z-index:-15781376" type="#_x0000_t202" id="docshape1" filled="false" stroked="false">
          <v:textbox inset="0,0,0,0">
            <w:txbxContent>
              <w:p>
                <w:pPr>
                  <w:pStyle w:val="BodyText"/>
                  <w:spacing w:before="10"/>
                  <w:ind w:left="20"/>
                </w:pPr>
                <w:r>
                  <w:rPr/>
                  <w:t>CM/Res.</w:t>
                </w:r>
                <w:r>
                  <w:rPr>
                    <w:spacing w:val="-13"/>
                  </w:rPr>
                  <w:t> </w:t>
                </w:r>
                <w:r>
                  <w:rPr>
                    <w:spacing w:val="-2"/>
                  </w:rPr>
                  <w:t>555(XXIX)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lowerLetter"/>
      <w:lvlText w:val="%2)"/>
      <w:lvlJc w:val="left"/>
      <w:pPr>
        <w:ind w:left="154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42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2023-06-07T08:52:40Z</dcterms:created>
  <dcterms:modified xsi:type="dcterms:W3CDTF">2023-06-07T08:52:40Z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