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8"/>
        </w:rPr>
      </w:pPr>
    </w:p>
    <w:p>
      <w:pPr>
        <w:pStyle w:val="Title"/>
        <w:spacing w:line="360" w:lineRule="auto"/>
        <w:rPr>
          <w:u w:val="none"/>
        </w:rPr>
      </w:pPr>
      <w:r>
        <w:rPr>
          <w:u w:val="single"/>
        </w:rPr>
        <w:t>RESOLUTION ON THE REPORT OF THE ADMINISTRATIVE SECRETARY-</w:t>
      </w:r>
      <w:r>
        <w:rPr>
          <w:u w:val="none"/>
        </w:rPr>
        <w:t> </w:t>
      </w:r>
      <w:r>
        <w:rPr>
          <w:u w:val="single"/>
        </w:rPr>
        <w:t>GENERAL ON THE ACTIVITIES OF THE OAU EXECUTIVE SECRETARIAT</w:t>
      </w:r>
      <w:r>
        <w:rPr>
          <w:u w:val="none"/>
        </w:rPr>
        <w:t> </w:t>
      </w:r>
      <w:r>
        <w:rPr>
          <w:u w:val="single"/>
        </w:rPr>
        <w:t>(PERMANENT</w:t>
      </w:r>
      <w:r>
        <w:rPr>
          <w:spacing w:val="-12"/>
          <w:u w:val="single"/>
        </w:rPr>
        <w:t> </w:t>
      </w:r>
      <w:r>
        <w:rPr>
          <w:u w:val="single"/>
        </w:rPr>
        <w:t>DELEGATION)</w:t>
      </w:r>
      <w:r>
        <w:rPr>
          <w:spacing w:val="-13"/>
          <w:u w:val="single"/>
        </w:rPr>
        <w:t> </w:t>
      </w:r>
      <w:r>
        <w:rPr>
          <w:u w:val="single"/>
        </w:rPr>
        <w:t>ACCREDITED</w:t>
      </w:r>
      <w:r>
        <w:rPr>
          <w:spacing w:val="-12"/>
          <w:u w:val="single"/>
        </w:rPr>
        <w:t> </w:t>
      </w:r>
      <w:r>
        <w:rPr>
          <w:u w:val="single"/>
        </w:rPr>
        <w:t>TO</w:t>
      </w:r>
      <w:r>
        <w:rPr>
          <w:spacing w:val="-13"/>
          <w:u w:val="single"/>
        </w:rPr>
        <w:t> </w:t>
      </w:r>
      <w:r>
        <w:rPr>
          <w:u w:val="single"/>
        </w:rPr>
        <w:t>THE</w:t>
      </w:r>
      <w:r>
        <w:rPr>
          <w:spacing w:val="-12"/>
          <w:u w:val="single"/>
        </w:rPr>
        <w:t> </w:t>
      </w:r>
      <w:r>
        <w:rPr>
          <w:u w:val="single"/>
        </w:rPr>
        <w:t>EUROPEAN</w:t>
      </w:r>
      <w:r>
        <w:rPr>
          <w:spacing w:val="-12"/>
          <w:u w:val="single"/>
        </w:rPr>
        <w:t> </w:t>
      </w:r>
      <w:r>
        <w:rPr>
          <w:u w:val="single"/>
        </w:rPr>
        <w:t>OFFICE OF</w:t>
      </w:r>
      <w:r>
        <w:rPr>
          <w:u w:val="none"/>
        </w:rPr>
        <w:t> </w:t>
      </w:r>
      <w:r>
        <w:rPr>
          <w:u w:val="single"/>
        </w:rPr>
        <w:t>THE UNITED NATIONS IN GENEVA</w:t>
      </w:r>
    </w:p>
    <w:p>
      <w:pPr>
        <w:pStyle w:val="BodyText"/>
        <w:spacing w:before="7"/>
        <w:rPr>
          <w:b/>
          <w:sz w:val="27"/>
        </w:rPr>
      </w:pPr>
    </w:p>
    <w:p>
      <w:pPr>
        <w:pStyle w:val="BodyText"/>
        <w:spacing w:line="360" w:lineRule="auto" w:before="90"/>
        <w:ind w:left="104" w:right="114" w:firstLine="720"/>
        <w:jc w:val="both"/>
      </w:pPr>
      <w:r>
        <w:rPr/>
        <w:t>The Council of Ministers of the Organization of African Unity meeting in its 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2"/>
        <w:rPr>
          <w:sz w:val="36"/>
        </w:rPr>
      </w:pPr>
    </w:p>
    <w:p>
      <w:pPr>
        <w:pStyle w:val="BodyText"/>
        <w:spacing w:line="360" w:lineRule="auto"/>
        <w:ind w:left="104" w:right="128" w:firstLine="720"/>
        <w:jc w:val="both"/>
      </w:pPr>
      <w:r>
        <w:rPr>
          <w:b/>
          <w:u w:val="single"/>
        </w:rPr>
        <w:t>Having studied</w:t>
      </w:r>
      <w:r>
        <w:rPr>
          <w:b/>
        </w:rPr>
        <w:t> </w:t>
      </w:r>
      <w:r>
        <w:rPr/>
        <w:t>the Administrative Secretary-General’s repor</w:t>
      </w:r>
      <w:r>
        <w:rPr>
          <w:spacing w:val="-15"/>
        </w:rPr>
        <w:t> </w:t>
      </w:r>
      <w:r>
        <w:rPr/>
        <w:t>t contained in Document CM/808 (XXIX) Annex II, on the Activities of the OAU Permanent Delegation accredited to the European Headquarters of the United Nations and other Specialized Agencies,</w:t>
      </w:r>
    </w:p>
    <w:p>
      <w:pPr>
        <w:pStyle w:val="BodyText"/>
        <w:rPr>
          <w:sz w:val="36"/>
        </w:rPr>
      </w:pPr>
    </w:p>
    <w:p>
      <w:pPr>
        <w:pStyle w:val="BodyText"/>
        <w:spacing w:line="360" w:lineRule="auto"/>
        <w:ind w:left="104" w:right="129" w:firstLine="720"/>
        <w:jc w:val="both"/>
      </w:pPr>
      <w:r>
        <w:rPr>
          <w:b/>
          <w:u w:val="single"/>
        </w:rPr>
        <w:t>Convinced</w:t>
      </w:r>
      <w:r>
        <w:rPr>
          <w:b/>
          <w:spacing w:val="-15"/>
        </w:rPr>
        <w:t> </w:t>
      </w:r>
      <w:r>
        <w:rPr/>
        <w:t>of</w:t>
      </w:r>
      <w:r>
        <w:rPr>
          <w:spacing w:val="-3"/>
        </w:rPr>
        <w:t> </w:t>
      </w:r>
      <w:r>
        <w:rPr/>
        <w:t>the</w:t>
      </w:r>
      <w:r>
        <w:rPr>
          <w:spacing w:val="-1"/>
        </w:rPr>
        <w:t> </w:t>
      </w:r>
      <w:r>
        <w:rPr/>
        <w:t>important role</w:t>
      </w:r>
      <w:r>
        <w:rPr>
          <w:spacing w:val="-1"/>
        </w:rPr>
        <w:t> </w:t>
      </w:r>
      <w:r>
        <w:rPr/>
        <w:t>played</w:t>
      </w:r>
      <w:r>
        <w:rPr>
          <w:spacing w:val="-1"/>
        </w:rPr>
        <w:t> </w:t>
      </w:r>
      <w:r>
        <w:rPr/>
        <w:t>by</w:t>
      </w:r>
      <w:r>
        <w:rPr>
          <w:spacing w:val="-1"/>
        </w:rPr>
        <w:t> </w:t>
      </w:r>
      <w:r>
        <w:rPr/>
        <w:t>representatives</w:t>
      </w:r>
      <w:r>
        <w:rPr>
          <w:spacing w:val="-1"/>
        </w:rPr>
        <w:t> </w:t>
      </w:r>
      <w:r>
        <w:rPr/>
        <w:t>of</w:t>
      </w:r>
      <w:r>
        <w:rPr>
          <w:spacing w:val="-1"/>
        </w:rPr>
        <w:t> </w:t>
      </w:r>
      <w:r>
        <w:rPr/>
        <w:t>t</w:t>
      </w:r>
      <w:r>
        <w:rPr>
          <w:spacing w:val="-15"/>
        </w:rPr>
        <w:t> </w:t>
      </w:r>
      <w:r>
        <w:rPr/>
        <w:t>he</w:t>
      </w:r>
      <w:r>
        <w:rPr>
          <w:spacing w:val="-2"/>
        </w:rPr>
        <w:t> </w:t>
      </w:r>
      <w:r>
        <w:rPr/>
        <w:t>OAU</w:t>
      </w:r>
      <w:r>
        <w:rPr>
          <w:spacing w:val="-2"/>
        </w:rPr>
        <w:t> </w:t>
      </w:r>
      <w:r>
        <w:rPr/>
        <w:t>Member States</w:t>
      </w:r>
      <w:r>
        <w:rPr>
          <w:spacing w:val="-2"/>
        </w:rPr>
        <w:t> </w:t>
      </w:r>
      <w:r>
        <w:rPr/>
        <w:t>at the European Headquarters of the United Nations in Geneva and within the other Specialized Agencies and Organizations of the United Nations system, particularly UNIDO, FAO,</w:t>
      </w:r>
      <w:r>
        <w:rPr>
          <w:spacing w:val="40"/>
        </w:rPr>
        <w:t> </w:t>
      </w:r>
      <w:r>
        <w:rPr/>
        <w:t>UNESCO, ILC, WIPC, UPU and ITU,</w:t>
      </w:r>
    </w:p>
    <w:p>
      <w:pPr>
        <w:pStyle w:val="BodyText"/>
        <w:spacing w:before="10"/>
        <w:rPr>
          <w:sz w:val="35"/>
        </w:rPr>
      </w:pPr>
    </w:p>
    <w:p>
      <w:pPr>
        <w:pStyle w:val="BodyText"/>
        <w:spacing w:line="360" w:lineRule="auto"/>
        <w:ind w:left="104" w:right="133" w:firstLine="720"/>
        <w:jc w:val="both"/>
      </w:pPr>
      <w:r>
        <w:rPr>
          <w:b/>
          <w:u w:val="single"/>
        </w:rPr>
        <w:t>Desirous</w:t>
      </w:r>
      <w:r>
        <w:rPr>
          <w:b/>
        </w:rPr>
        <w:t> </w:t>
      </w:r>
      <w:r>
        <w:rPr/>
        <w:t>of strengthening further the ties of co-operation between the OAU and the various Agencies and Organizations for the United Nations system;</w:t>
      </w:r>
    </w:p>
    <w:p>
      <w:pPr>
        <w:pStyle w:val="BodyText"/>
        <w:spacing w:before="1"/>
        <w:rPr>
          <w:sz w:val="36"/>
        </w:rPr>
      </w:pPr>
    </w:p>
    <w:p>
      <w:pPr>
        <w:pStyle w:val="ListParagraph"/>
        <w:numPr>
          <w:ilvl w:val="0"/>
          <w:numId w:val="1"/>
        </w:numPr>
        <w:tabs>
          <w:tab w:pos="1185" w:val="left" w:leader="none"/>
        </w:tabs>
        <w:spacing w:line="360" w:lineRule="auto" w:before="1" w:after="0"/>
        <w:ind w:left="1184" w:right="158" w:hanging="361"/>
        <w:jc w:val="both"/>
        <w:rPr>
          <w:sz w:val="24"/>
        </w:rPr>
      </w:pPr>
      <w:r>
        <w:rPr>
          <w:b/>
          <w:sz w:val="24"/>
        </w:rPr>
        <w:t>TAKES</w:t>
      </w:r>
      <w:r>
        <w:rPr>
          <w:b/>
          <w:spacing w:val="-5"/>
          <w:sz w:val="24"/>
        </w:rPr>
        <w:t> </w:t>
      </w:r>
      <w:r>
        <w:rPr>
          <w:b/>
          <w:sz w:val="24"/>
        </w:rPr>
        <w:t>NOTE </w:t>
      </w:r>
      <w:r>
        <w:rPr>
          <w:sz w:val="24"/>
        </w:rPr>
        <w:t>with appreciation the Administrative Secretary</w:t>
      </w:r>
      <w:r>
        <w:rPr>
          <w:spacing w:val="-15"/>
          <w:sz w:val="24"/>
        </w:rPr>
        <w:t> </w:t>
      </w:r>
      <w:r>
        <w:rPr>
          <w:sz w:val="24"/>
        </w:rPr>
        <w:t>-General’s report on the activities of the OAU Permanent Delegation in Gen</w:t>
      </w:r>
      <w:r>
        <w:rPr>
          <w:spacing w:val="-26"/>
          <w:sz w:val="24"/>
        </w:rPr>
        <w:t> </w:t>
      </w:r>
      <w:r>
        <w:rPr>
          <w:sz w:val="24"/>
        </w:rPr>
        <w:t>eva;</w:t>
      </w:r>
    </w:p>
    <w:p>
      <w:pPr>
        <w:pStyle w:val="BodyText"/>
        <w:spacing w:before="7"/>
        <w:rPr>
          <w:sz w:val="35"/>
        </w:rPr>
      </w:pPr>
    </w:p>
    <w:p>
      <w:pPr>
        <w:pStyle w:val="ListParagraph"/>
        <w:numPr>
          <w:ilvl w:val="0"/>
          <w:numId w:val="1"/>
        </w:numPr>
        <w:tabs>
          <w:tab w:pos="1185" w:val="left" w:leader="none"/>
        </w:tabs>
        <w:spacing w:line="360" w:lineRule="auto" w:before="1" w:after="0"/>
        <w:ind w:left="1184" w:right="143" w:hanging="360"/>
        <w:jc w:val="both"/>
        <w:rPr>
          <w:sz w:val="24"/>
        </w:rPr>
      </w:pPr>
      <w:r>
        <w:rPr>
          <w:b/>
          <w:sz w:val="24"/>
        </w:rPr>
        <w:t>CONGRATULATES THE </w:t>
      </w:r>
      <w:r>
        <w:rPr>
          <w:sz w:val="24"/>
        </w:rPr>
        <w:t>Member States of the OAU constituting the African Group at the European Headquarters of the United Nations at Geneva and within the other Specialized Agencies and Organizations of the United Nations system on the unity</w:t>
      </w:r>
      <w:r>
        <w:rPr>
          <w:spacing w:val="-6"/>
          <w:sz w:val="24"/>
        </w:rPr>
        <w:t> </w:t>
      </w:r>
      <w:r>
        <w:rPr>
          <w:sz w:val="24"/>
        </w:rPr>
        <w:t>and</w:t>
      </w:r>
      <w:r>
        <w:rPr>
          <w:spacing w:val="-7"/>
          <w:sz w:val="24"/>
        </w:rPr>
        <w:t> </w:t>
      </w:r>
      <w:r>
        <w:rPr>
          <w:sz w:val="24"/>
        </w:rPr>
        <w:t>dynamism they</w:t>
      </w:r>
      <w:r>
        <w:rPr>
          <w:spacing w:val="-4"/>
          <w:sz w:val="24"/>
        </w:rPr>
        <w:t> </w:t>
      </w:r>
      <w:r>
        <w:rPr>
          <w:sz w:val="24"/>
        </w:rPr>
        <w:t>have</w:t>
      </w:r>
      <w:r>
        <w:rPr>
          <w:spacing w:val="-5"/>
          <w:sz w:val="24"/>
        </w:rPr>
        <w:t> </w:t>
      </w:r>
      <w:r>
        <w:rPr>
          <w:sz w:val="24"/>
        </w:rPr>
        <w:t>shown</w:t>
      </w:r>
      <w:r>
        <w:rPr>
          <w:spacing w:val="-2"/>
          <w:sz w:val="24"/>
        </w:rPr>
        <w:t> </w:t>
      </w:r>
      <w:r>
        <w:rPr>
          <w:sz w:val="24"/>
        </w:rPr>
        <w:t>in</w:t>
      </w:r>
      <w:r>
        <w:rPr>
          <w:spacing w:val="-2"/>
          <w:sz w:val="24"/>
        </w:rPr>
        <w:t> </w:t>
      </w:r>
      <w:r>
        <w:rPr>
          <w:sz w:val="24"/>
        </w:rPr>
        <w:t>their</w:t>
      </w:r>
      <w:r>
        <w:rPr>
          <w:spacing w:val="-2"/>
          <w:sz w:val="24"/>
        </w:rPr>
        <w:t> </w:t>
      </w:r>
      <w:r>
        <w:rPr>
          <w:sz w:val="24"/>
        </w:rPr>
        <w:t>activities;</w:t>
      </w:r>
    </w:p>
    <w:p>
      <w:pPr>
        <w:pStyle w:val="BodyText"/>
        <w:spacing w:before="3"/>
        <w:rPr>
          <w:sz w:val="36"/>
        </w:rPr>
      </w:pPr>
    </w:p>
    <w:p>
      <w:pPr>
        <w:pStyle w:val="ListParagraph"/>
        <w:numPr>
          <w:ilvl w:val="0"/>
          <w:numId w:val="1"/>
        </w:numPr>
        <w:tabs>
          <w:tab w:pos="1185" w:val="left" w:leader="none"/>
        </w:tabs>
        <w:spacing w:line="360" w:lineRule="auto" w:before="0" w:after="0"/>
        <w:ind w:left="1184" w:right="154" w:hanging="360"/>
        <w:jc w:val="both"/>
        <w:rPr>
          <w:sz w:val="24"/>
        </w:rPr>
      </w:pPr>
      <w:r>
        <w:rPr>
          <w:b/>
          <w:sz w:val="24"/>
        </w:rPr>
        <w:t>URGES </w:t>
      </w:r>
      <w:r>
        <w:rPr>
          <w:sz w:val="24"/>
        </w:rPr>
        <w:t>the African Group to preserve that unity and dynamism with a view to further</w:t>
      </w:r>
      <w:r>
        <w:rPr>
          <w:spacing w:val="-4"/>
          <w:sz w:val="24"/>
        </w:rPr>
        <w:t> </w:t>
      </w:r>
      <w:r>
        <w:rPr>
          <w:sz w:val="24"/>
        </w:rPr>
        <w:t>strengthening</w:t>
      </w:r>
      <w:r>
        <w:rPr>
          <w:spacing w:val="-6"/>
          <w:sz w:val="24"/>
        </w:rPr>
        <w:t> </w:t>
      </w:r>
      <w:r>
        <w:rPr>
          <w:sz w:val="24"/>
        </w:rPr>
        <w:t>the</w:t>
      </w:r>
      <w:r>
        <w:rPr>
          <w:spacing w:val="-6"/>
          <w:sz w:val="24"/>
        </w:rPr>
        <w:t> </w:t>
      </w:r>
      <w:r>
        <w:rPr>
          <w:sz w:val="24"/>
        </w:rPr>
        <w:t>African</w:t>
      </w:r>
      <w:r>
        <w:rPr>
          <w:spacing w:val="-4"/>
          <w:sz w:val="24"/>
        </w:rPr>
        <w:t> </w:t>
      </w:r>
      <w:r>
        <w:rPr>
          <w:sz w:val="24"/>
        </w:rPr>
        <w:t>action</w:t>
      </w:r>
      <w:r>
        <w:rPr>
          <w:spacing w:val="-4"/>
          <w:sz w:val="24"/>
        </w:rPr>
        <w:t> </w:t>
      </w:r>
      <w:r>
        <w:rPr>
          <w:sz w:val="24"/>
        </w:rPr>
        <w:t>and</w:t>
      </w:r>
      <w:r>
        <w:rPr>
          <w:spacing w:val="-6"/>
          <w:sz w:val="24"/>
        </w:rPr>
        <w:t> </w:t>
      </w:r>
      <w:r>
        <w:rPr>
          <w:sz w:val="24"/>
        </w:rPr>
        <w:t>promoting</w:t>
      </w:r>
      <w:r>
        <w:rPr>
          <w:spacing w:val="-6"/>
          <w:sz w:val="24"/>
        </w:rPr>
        <w:t> </w:t>
      </w:r>
      <w:r>
        <w:rPr>
          <w:sz w:val="24"/>
        </w:rPr>
        <w:t>the</w:t>
      </w:r>
      <w:r>
        <w:rPr>
          <w:spacing w:val="-6"/>
          <w:sz w:val="24"/>
        </w:rPr>
        <w:t> </w:t>
      </w:r>
      <w:r>
        <w:rPr>
          <w:sz w:val="24"/>
        </w:rPr>
        <w:t>objectives</w:t>
      </w:r>
      <w:r>
        <w:rPr>
          <w:spacing w:val="-6"/>
          <w:sz w:val="24"/>
        </w:rPr>
        <w:t> </w:t>
      </w:r>
      <w:r>
        <w:rPr>
          <w:sz w:val="24"/>
        </w:rPr>
        <w:t>of</w:t>
      </w:r>
      <w:r>
        <w:rPr>
          <w:spacing w:val="-6"/>
          <w:sz w:val="24"/>
        </w:rPr>
        <w:t> </w:t>
      </w:r>
      <w:r>
        <w:rPr>
          <w:sz w:val="24"/>
        </w:rPr>
        <w:t>the</w:t>
      </w:r>
      <w:r>
        <w:rPr>
          <w:spacing w:val="-6"/>
          <w:sz w:val="24"/>
        </w:rPr>
        <w:t> </w:t>
      </w:r>
      <w:r>
        <w:rPr>
          <w:sz w:val="24"/>
        </w:rPr>
        <w:t>OAU</w:t>
      </w:r>
      <w:r>
        <w:rPr>
          <w:spacing w:val="-6"/>
          <w:sz w:val="24"/>
        </w:rPr>
        <w:t> </w:t>
      </w:r>
      <w:r>
        <w:rPr>
          <w:sz w:val="24"/>
        </w:rPr>
        <w:t>and of its Member States in their respective areas of activiti</w:t>
      </w:r>
      <w:r>
        <w:rPr>
          <w:spacing w:val="-30"/>
          <w:sz w:val="24"/>
        </w:rPr>
        <w:t> </w:t>
      </w:r>
      <w:r>
        <w:rPr>
          <w:sz w:val="24"/>
        </w:rPr>
        <w:t>es;</w:t>
      </w:r>
    </w:p>
    <w:p>
      <w:pPr>
        <w:spacing w:after="0" w:line="360" w:lineRule="auto"/>
        <w:jc w:val="both"/>
        <w:rPr>
          <w:sz w:val="24"/>
        </w:rPr>
        <w:sectPr>
          <w:headerReference w:type="default" r:id="rId5"/>
          <w:type w:val="continuous"/>
          <w:pgSz w:w="12240" w:h="15840"/>
          <w:pgMar w:header="727" w:footer="0" w:top="980" w:bottom="280" w:left="1340" w:right="1320"/>
          <w:pgNumType w:start="1"/>
        </w:sectPr>
      </w:pPr>
    </w:p>
    <w:p>
      <w:pPr>
        <w:pStyle w:val="ListParagraph"/>
        <w:numPr>
          <w:ilvl w:val="0"/>
          <w:numId w:val="1"/>
        </w:numPr>
        <w:tabs>
          <w:tab w:pos="1185" w:val="left" w:leader="none"/>
        </w:tabs>
        <w:spacing w:line="274" w:lineRule="exact" w:before="0" w:after="0"/>
        <w:ind w:left="1184" w:right="0" w:hanging="361"/>
        <w:jc w:val="left"/>
        <w:rPr>
          <w:sz w:val="24"/>
        </w:rPr>
      </w:pPr>
      <w:r>
        <w:rPr>
          <w:b/>
          <w:sz w:val="24"/>
        </w:rPr>
        <w:t>CALLS</w:t>
      </w:r>
      <w:r>
        <w:rPr>
          <w:b/>
          <w:spacing w:val="-7"/>
          <w:sz w:val="24"/>
        </w:rPr>
        <w:t> </w:t>
      </w:r>
      <w:r>
        <w:rPr>
          <w:b/>
          <w:sz w:val="24"/>
        </w:rPr>
        <w:t>UPON</w:t>
      </w:r>
      <w:r>
        <w:rPr>
          <w:b/>
          <w:spacing w:val="-4"/>
          <w:sz w:val="24"/>
        </w:rPr>
        <w:t> </w:t>
      </w:r>
      <w:r>
        <w:rPr>
          <w:sz w:val="24"/>
        </w:rPr>
        <w:t>OAU</w:t>
      </w:r>
      <w:r>
        <w:rPr>
          <w:spacing w:val="-5"/>
          <w:sz w:val="24"/>
        </w:rPr>
        <w:t> </w:t>
      </w:r>
      <w:r>
        <w:rPr>
          <w:sz w:val="24"/>
        </w:rPr>
        <w:t>Member</w:t>
      </w:r>
      <w:r>
        <w:rPr>
          <w:spacing w:val="-2"/>
          <w:sz w:val="24"/>
        </w:rPr>
        <w:t> </w:t>
      </w:r>
      <w:r>
        <w:rPr>
          <w:sz w:val="24"/>
        </w:rPr>
        <w:t>States</w:t>
      </w:r>
      <w:r>
        <w:rPr>
          <w:spacing w:val="-5"/>
          <w:sz w:val="24"/>
        </w:rPr>
        <w:t> to:</w:t>
      </w:r>
    </w:p>
    <w:p>
      <w:pPr>
        <w:pStyle w:val="BodyText"/>
        <w:rPr>
          <w:sz w:val="26"/>
        </w:rPr>
      </w:pPr>
    </w:p>
    <w:p>
      <w:pPr>
        <w:pStyle w:val="BodyText"/>
        <w:spacing w:before="2"/>
        <w:rPr>
          <w:sz w:val="22"/>
        </w:rPr>
      </w:pPr>
    </w:p>
    <w:p>
      <w:pPr>
        <w:pStyle w:val="ListParagraph"/>
        <w:numPr>
          <w:ilvl w:val="1"/>
          <w:numId w:val="1"/>
        </w:numPr>
        <w:tabs>
          <w:tab w:pos="1545" w:val="left" w:leader="none"/>
        </w:tabs>
        <w:spacing w:line="360" w:lineRule="auto" w:before="0" w:after="0"/>
        <w:ind w:left="1544" w:right="153" w:hanging="360"/>
        <w:jc w:val="both"/>
        <w:rPr>
          <w:sz w:val="24"/>
        </w:rPr>
      </w:pPr>
      <w:r>
        <w:rPr>
          <w:sz w:val="24"/>
        </w:rPr>
        <w:t>participate fully and effectively in the meetings of the United Nations and its Specialized Agencies of major importance to the interests of the OAU and its Member States; and</w:t>
      </w:r>
    </w:p>
    <w:p>
      <w:pPr>
        <w:pStyle w:val="BodyText"/>
        <w:rPr>
          <w:sz w:val="36"/>
        </w:rPr>
      </w:pPr>
    </w:p>
    <w:p>
      <w:pPr>
        <w:pStyle w:val="ListParagraph"/>
        <w:numPr>
          <w:ilvl w:val="1"/>
          <w:numId w:val="1"/>
        </w:numPr>
        <w:tabs>
          <w:tab w:pos="1545" w:val="left" w:leader="none"/>
        </w:tabs>
        <w:spacing w:line="240" w:lineRule="auto" w:before="0" w:after="0"/>
        <w:ind w:left="1544" w:right="0" w:hanging="361"/>
        <w:jc w:val="left"/>
        <w:rPr>
          <w:sz w:val="24"/>
        </w:rPr>
      </w:pPr>
      <w:r>
        <w:rPr>
          <w:spacing w:val="-4"/>
          <w:sz w:val="24"/>
        </w:rPr>
        <w:t>establish</w:t>
      </w:r>
      <w:r>
        <w:rPr>
          <w:sz w:val="24"/>
        </w:rPr>
        <w:t> </w:t>
      </w:r>
      <w:r>
        <w:rPr>
          <w:spacing w:val="-4"/>
          <w:sz w:val="24"/>
        </w:rPr>
        <w:t>permanent</w:t>
      </w:r>
      <w:r>
        <w:rPr>
          <w:sz w:val="24"/>
        </w:rPr>
        <w:t> </w:t>
      </w:r>
      <w:r>
        <w:rPr>
          <w:spacing w:val="-4"/>
          <w:sz w:val="24"/>
        </w:rPr>
        <w:t>missions</w:t>
      </w:r>
      <w:r>
        <w:rPr>
          <w:spacing w:val="-2"/>
          <w:sz w:val="24"/>
        </w:rPr>
        <w:t> </w:t>
      </w:r>
      <w:r>
        <w:rPr>
          <w:spacing w:val="-4"/>
          <w:sz w:val="24"/>
        </w:rPr>
        <w:t>in</w:t>
      </w:r>
      <w:r>
        <w:rPr>
          <w:spacing w:val="1"/>
          <w:sz w:val="24"/>
        </w:rPr>
        <w:t> </w:t>
      </w:r>
      <w:r>
        <w:rPr>
          <w:spacing w:val="-4"/>
          <w:sz w:val="24"/>
        </w:rPr>
        <w:t>Geneva.</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57312" type="#_x0000_t202" id="docshape1" filled="false" stroked="false">
          <v:textbox inset="0,0,0,0">
            <w:txbxContent>
              <w:p>
                <w:pPr>
                  <w:pStyle w:val="BodyText"/>
                  <w:spacing w:before="10"/>
                  <w:ind w:left="20"/>
                </w:pPr>
                <w:r>
                  <w:rPr/>
                  <w:t>CM/Res.</w:t>
                </w:r>
                <w:r>
                  <w:rPr>
                    <w:spacing w:val="-13"/>
                  </w:rPr>
                  <w:t> </w:t>
                </w:r>
                <w:r>
                  <w:rPr>
                    <w:spacing w:val="-2"/>
                  </w:rPr>
                  <w:t>557(XXIX)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392" w:right="406" w:firstLine="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2023-06-07T08:52:46Z</dcterms:created>
  <dcterms:modified xsi:type="dcterms:W3CDTF">2023-06-07T08:52:46Z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