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15"/>
          <w:u w:val="single"/>
        </w:rPr>
        <w:t> </w:t>
      </w:r>
      <w:r>
        <w:rPr>
          <w:u w:val="single"/>
        </w:rPr>
        <w:t>ON</w:t>
      </w:r>
      <w:r>
        <w:rPr>
          <w:spacing w:val="-15"/>
          <w:u w:val="single"/>
        </w:rPr>
        <w:t> </w:t>
      </w:r>
      <w:r>
        <w:rPr>
          <w:u w:val="single"/>
        </w:rPr>
        <w:t>TECHNICAL</w:t>
      </w:r>
      <w:r>
        <w:rPr>
          <w:spacing w:val="-15"/>
          <w:u w:val="single"/>
        </w:rPr>
        <w:t> </w:t>
      </w:r>
      <w:r>
        <w:rPr>
          <w:u w:val="single"/>
        </w:rPr>
        <w:t>COOPERATION</w:t>
      </w:r>
      <w:r>
        <w:rPr>
          <w:spacing w:val="-15"/>
          <w:u w:val="single"/>
        </w:rPr>
        <w:t> </w:t>
      </w:r>
      <w:r>
        <w:rPr>
          <w:u w:val="single"/>
        </w:rPr>
        <w:t>AMONG</w:t>
      </w:r>
      <w:r>
        <w:rPr>
          <w:spacing w:val="-15"/>
          <w:u w:val="single"/>
        </w:rPr>
        <w:t> </w:t>
      </w:r>
      <w:r>
        <w:rPr>
          <w:u w:val="single"/>
        </w:rPr>
        <w:t>DEVELOPING</w:t>
      </w:r>
      <w:r>
        <w:rPr>
          <w:u w:val="none"/>
        </w:rPr>
        <w:t> </w:t>
      </w:r>
      <w:r>
        <w:rPr>
          <w:spacing w:val="-2"/>
          <w:u w:val="single"/>
        </w:rPr>
        <w:t>COUNTRIES</w:t>
      </w:r>
    </w:p>
    <w:p>
      <w:pPr>
        <w:pStyle w:val="BodyText"/>
        <w:spacing w:before="5"/>
        <w:rPr>
          <w:b/>
          <w:sz w:val="27"/>
        </w:rPr>
      </w:pPr>
    </w:p>
    <w:p>
      <w:pPr>
        <w:pStyle w:val="BodyText"/>
        <w:spacing w:line="362" w:lineRule="auto" w:before="90"/>
        <w:ind w:left="104" w:right="114" w:firstLine="720"/>
        <w:jc w:val="both"/>
      </w:pPr>
      <w:r>
        <w:rPr/>
        <w:t>The Council of Ministers of the Organization of African Unity meeting in its Twenty</w:t>
      </w:r>
      <w:r>
        <w:rPr>
          <w:spacing w:val="-15"/>
        </w:rPr>
        <w:t> </w:t>
      </w:r>
      <w:r>
        <w:rPr/>
        <w:t>- Ninth</w:t>
      </w:r>
      <w:r>
        <w:rPr>
          <w:spacing w:val="-2"/>
        </w:rPr>
        <w:t> </w:t>
      </w:r>
      <w:r>
        <w:rPr/>
        <w:t>Ordinary</w:t>
      </w:r>
      <w:r>
        <w:rPr>
          <w:spacing w:val="-2"/>
        </w:rPr>
        <w:t> </w:t>
      </w:r>
      <w:r>
        <w:rPr/>
        <w:t>Session in Libreville, Gabon, from</w:t>
      </w:r>
      <w:r>
        <w:rPr>
          <w:spacing w:val="-1"/>
        </w:rPr>
        <w:t> </w:t>
      </w:r>
      <w:r>
        <w:rPr/>
        <w:t>23</w:t>
      </w:r>
      <w:r>
        <w:rPr>
          <w:vertAlign w:val="superscript"/>
        </w:rPr>
        <w:t>rd</w:t>
      </w:r>
      <w:r>
        <w:rPr>
          <w:spacing w:val="-1"/>
          <w:vertAlign w:val="baseline"/>
        </w:rPr>
        <w:t> </w:t>
      </w:r>
      <w:r>
        <w:rPr>
          <w:vertAlign w:val="baseline"/>
        </w:rPr>
        <w:t>June to 3 July, 1977</w:t>
      </w:r>
    </w:p>
    <w:p>
      <w:pPr>
        <w:pStyle w:val="BodyText"/>
        <w:spacing w:before="7"/>
        <w:rPr>
          <w:sz w:val="35"/>
        </w:rPr>
      </w:pPr>
    </w:p>
    <w:p>
      <w:pPr>
        <w:pStyle w:val="BodyText"/>
        <w:spacing w:line="360" w:lineRule="auto"/>
        <w:ind w:left="104" w:right="160" w:firstLine="720"/>
        <w:jc w:val="both"/>
      </w:pPr>
      <w:r>
        <w:rPr>
          <w:b/>
          <w:u w:val="single"/>
        </w:rPr>
        <w:t>Recognizing</w:t>
      </w:r>
      <w:r>
        <w:rPr>
          <w:b/>
        </w:rPr>
        <w:t> </w:t>
      </w:r>
      <w:r>
        <w:rPr/>
        <w:t>that the prevailing conditions of international economic and technological relationships between developing and developed countries have not permitted an equitable distribution of global income and wealth,</w:t>
      </w:r>
    </w:p>
    <w:p>
      <w:pPr>
        <w:pStyle w:val="BodyText"/>
        <w:rPr>
          <w:sz w:val="36"/>
        </w:rPr>
      </w:pPr>
    </w:p>
    <w:p>
      <w:pPr>
        <w:pStyle w:val="BodyText"/>
        <w:spacing w:line="360" w:lineRule="auto"/>
        <w:ind w:left="104" w:right="119" w:firstLine="720"/>
        <w:jc w:val="both"/>
      </w:pPr>
      <w:r>
        <w:rPr>
          <w:b/>
          <w:u w:val="single"/>
        </w:rPr>
        <w:t>Expressing</w:t>
      </w:r>
      <w:r>
        <w:rPr>
          <w:b/>
        </w:rPr>
        <w:t> </w:t>
      </w:r>
      <w:r>
        <w:rPr/>
        <w:t>disappointment for the unfavourable outcome of the North</w:t>
      </w:r>
      <w:r>
        <w:rPr>
          <w:spacing w:val="-15"/>
        </w:rPr>
        <w:t> </w:t>
      </w:r>
      <w:r>
        <w:rPr/>
        <w:t>-South dialogue which aimed</w:t>
      </w:r>
      <w:r>
        <w:rPr>
          <w:spacing w:val="-2"/>
        </w:rPr>
        <w:t> </w:t>
      </w:r>
      <w:r>
        <w:rPr/>
        <w:t>at</w:t>
      </w:r>
      <w:r>
        <w:rPr>
          <w:spacing w:val="-1"/>
        </w:rPr>
        <w:t> </w:t>
      </w:r>
      <w:r>
        <w:rPr/>
        <w:t>reaching</w:t>
      </w:r>
      <w:r>
        <w:rPr>
          <w:spacing w:val="-2"/>
        </w:rPr>
        <w:t> </w:t>
      </w:r>
      <w:r>
        <w:rPr/>
        <w:t>a</w:t>
      </w:r>
      <w:r>
        <w:rPr>
          <w:spacing w:val="-1"/>
        </w:rPr>
        <w:t> </w:t>
      </w:r>
      <w:r>
        <w:rPr/>
        <w:t>global</w:t>
      </w:r>
      <w:r>
        <w:rPr>
          <w:spacing w:val="-1"/>
        </w:rPr>
        <w:t> </w:t>
      </w:r>
      <w:r>
        <w:rPr/>
        <w:t>understanding</w:t>
      </w:r>
      <w:r>
        <w:rPr>
          <w:spacing w:val="-2"/>
        </w:rPr>
        <w:t> </w:t>
      </w:r>
      <w:r>
        <w:rPr/>
        <w:t>on basic</w:t>
      </w:r>
      <w:r>
        <w:rPr>
          <w:spacing w:val="-2"/>
        </w:rPr>
        <w:t> </w:t>
      </w:r>
      <w:r>
        <w:rPr/>
        <w:t>economic</w:t>
      </w:r>
      <w:r>
        <w:rPr>
          <w:spacing w:val="-2"/>
        </w:rPr>
        <w:t> </w:t>
      </w:r>
      <w:r>
        <w:rPr/>
        <w:t>issues</w:t>
      </w:r>
      <w:r>
        <w:rPr>
          <w:spacing w:val="-2"/>
        </w:rPr>
        <w:t> </w:t>
      </w:r>
      <w:r>
        <w:rPr/>
        <w:t>affecting</w:t>
      </w:r>
      <w:r>
        <w:rPr>
          <w:spacing w:val="-2"/>
        </w:rPr>
        <w:t> </w:t>
      </w:r>
      <w:r>
        <w:rPr/>
        <w:t>the</w:t>
      </w:r>
      <w:r>
        <w:rPr>
          <w:spacing w:val="-2"/>
        </w:rPr>
        <w:t> </w:t>
      </w:r>
      <w:r>
        <w:rPr/>
        <w:t>quality</w:t>
      </w:r>
      <w:r>
        <w:rPr>
          <w:spacing w:val="-2"/>
        </w:rPr>
        <w:t> </w:t>
      </w:r>
      <w:r>
        <w:rPr/>
        <w:t>of life and the standard of living of two thirds </w:t>
      </w:r>
      <w:r>
        <w:rPr>
          <w:spacing w:val="13"/>
        </w:rPr>
        <w:t>of</w:t>
      </w:r>
      <w:r>
        <w:rPr>
          <w:spacing w:val="3"/>
        </w:rPr>
        <w:t> </w:t>
      </w:r>
      <w:r>
        <w:rPr/>
        <w:t>the world population,</w:t>
      </w:r>
    </w:p>
    <w:p>
      <w:pPr>
        <w:pStyle w:val="BodyText"/>
        <w:rPr>
          <w:sz w:val="36"/>
        </w:rPr>
      </w:pPr>
    </w:p>
    <w:p>
      <w:pPr>
        <w:pStyle w:val="BodyText"/>
        <w:spacing w:line="360" w:lineRule="auto"/>
        <w:ind w:left="104" w:right="144" w:firstLine="720"/>
        <w:jc w:val="both"/>
      </w:pPr>
      <w:r>
        <w:rPr>
          <w:b/>
          <w:u w:val="single"/>
        </w:rPr>
        <w:t>Convinced</w:t>
      </w:r>
      <w:r>
        <w:rPr>
          <w:b/>
        </w:rPr>
        <w:t> </w:t>
      </w:r>
      <w:r>
        <w:rPr/>
        <w:t>that additional global measures are required for the implementation of the United Nations “Declaration and the Programme of Action on the Establishment of a New International Economic Order”</w:t>
      </w:r>
      <w:r>
        <w:rPr>
          <w:spacing w:val="-12"/>
        </w:rPr>
        <w:t> </w:t>
      </w:r>
      <w:r>
        <w:rPr/>
        <w:t>adopted by the Sixth and Seve</w:t>
      </w:r>
      <w:r>
        <w:rPr>
          <w:spacing w:val="-15"/>
        </w:rPr>
        <w:t> </w:t>
      </w:r>
      <w:r>
        <w:rPr/>
        <w:t>nth Special</w:t>
      </w:r>
      <w:r>
        <w:rPr>
          <w:spacing w:val="-1"/>
        </w:rPr>
        <w:t> </w:t>
      </w:r>
      <w:r>
        <w:rPr/>
        <w:t>Sessions</w:t>
      </w:r>
      <w:r>
        <w:rPr>
          <w:spacing w:val="-1"/>
        </w:rPr>
        <w:t> </w:t>
      </w:r>
      <w:r>
        <w:rPr/>
        <w:t>of</w:t>
      </w:r>
      <w:r>
        <w:rPr>
          <w:spacing w:val="-1"/>
        </w:rPr>
        <w:t> </w:t>
      </w:r>
      <w:r>
        <w:rPr/>
        <w:t>the</w:t>
      </w:r>
      <w:r>
        <w:rPr>
          <w:spacing w:val="-1"/>
        </w:rPr>
        <w:t> </w:t>
      </w:r>
      <w:r>
        <w:rPr/>
        <w:t>United Nations General Assembly,</w:t>
      </w:r>
    </w:p>
    <w:p>
      <w:pPr>
        <w:pStyle w:val="BodyText"/>
        <w:spacing w:before="11"/>
        <w:rPr>
          <w:sz w:val="35"/>
        </w:rPr>
      </w:pPr>
    </w:p>
    <w:p>
      <w:pPr>
        <w:pStyle w:val="BodyText"/>
        <w:spacing w:line="362" w:lineRule="auto"/>
        <w:ind w:left="104" w:right="175" w:firstLine="719"/>
        <w:jc w:val="both"/>
      </w:pPr>
      <w:r>
        <w:rPr>
          <w:b/>
          <w:u w:val="single"/>
        </w:rPr>
        <w:t>Realizing</w:t>
      </w:r>
      <w:r>
        <w:rPr>
          <w:b/>
          <w:spacing w:val="-6"/>
        </w:rPr>
        <w:t> </w:t>
      </w:r>
      <w:r>
        <w:rPr/>
        <w:t>that</w:t>
      </w:r>
      <w:r>
        <w:rPr>
          <w:spacing w:val="-7"/>
        </w:rPr>
        <w:t> </w:t>
      </w:r>
      <w:r>
        <w:rPr/>
        <w:t>the</w:t>
      </w:r>
      <w:r>
        <w:rPr>
          <w:spacing w:val="-8"/>
        </w:rPr>
        <w:t> </w:t>
      </w:r>
      <w:r>
        <w:rPr/>
        <w:t>international</w:t>
      </w:r>
      <w:r>
        <w:rPr>
          <w:spacing w:val="-8"/>
        </w:rPr>
        <w:t> </w:t>
      </w:r>
      <w:r>
        <w:rPr/>
        <w:t>flow</w:t>
      </w:r>
      <w:r>
        <w:rPr>
          <w:spacing w:val="-8"/>
        </w:rPr>
        <w:t> </w:t>
      </w:r>
      <w:r>
        <w:rPr/>
        <w:t>of</w:t>
      </w:r>
      <w:r>
        <w:rPr>
          <w:spacing w:val="-8"/>
        </w:rPr>
        <w:t> </w:t>
      </w:r>
      <w:r>
        <w:rPr/>
        <w:t>concessionary</w:t>
      </w:r>
      <w:r>
        <w:rPr>
          <w:spacing w:val="-8"/>
        </w:rPr>
        <w:t> </w:t>
      </w:r>
      <w:r>
        <w:rPr/>
        <w:t>capital</w:t>
      </w:r>
      <w:r>
        <w:rPr>
          <w:spacing w:val="-8"/>
        </w:rPr>
        <w:t> </w:t>
      </w:r>
      <w:r>
        <w:rPr/>
        <w:t>must</w:t>
      </w:r>
      <w:r>
        <w:rPr>
          <w:spacing w:val="-8"/>
        </w:rPr>
        <w:t> </w:t>
      </w:r>
      <w:r>
        <w:rPr/>
        <w:t>be</w:t>
      </w:r>
      <w:r>
        <w:rPr>
          <w:spacing w:val="-8"/>
        </w:rPr>
        <w:t> </w:t>
      </w:r>
      <w:r>
        <w:rPr/>
        <w:t>augmented</w:t>
      </w:r>
      <w:r>
        <w:rPr>
          <w:spacing w:val="-8"/>
        </w:rPr>
        <w:t> </w:t>
      </w:r>
      <w:r>
        <w:rPr/>
        <w:t>in</w:t>
      </w:r>
      <w:r>
        <w:rPr>
          <w:spacing w:val="-6"/>
        </w:rPr>
        <w:t> </w:t>
      </w:r>
      <w:r>
        <w:rPr/>
        <w:t>order to</w:t>
      </w:r>
      <w:r>
        <w:rPr>
          <w:spacing w:val="-1"/>
        </w:rPr>
        <w:t> </w:t>
      </w:r>
      <w:r>
        <w:rPr/>
        <w:t>support the</w:t>
      </w:r>
      <w:r>
        <w:rPr>
          <w:spacing w:val="-1"/>
        </w:rPr>
        <w:t> </w:t>
      </w:r>
      <w:r>
        <w:rPr/>
        <w:t>intensive</w:t>
      </w:r>
      <w:r>
        <w:rPr>
          <w:spacing w:val="-1"/>
        </w:rPr>
        <w:t> </w:t>
      </w:r>
      <w:r>
        <w:rPr/>
        <w:t>development efforts</w:t>
      </w:r>
      <w:r>
        <w:rPr>
          <w:spacing w:val="-1"/>
        </w:rPr>
        <w:t> </w:t>
      </w:r>
      <w:r>
        <w:rPr/>
        <w:t>currently</w:t>
      </w:r>
      <w:r>
        <w:rPr>
          <w:spacing w:val="-1"/>
        </w:rPr>
        <w:t> </w:t>
      </w:r>
      <w:r>
        <w:rPr/>
        <w:t>undertaken by</w:t>
      </w:r>
      <w:r>
        <w:rPr>
          <w:spacing w:val="-1"/>
        </w:rPr>
        <w:t> </w:t>
      </w:r>
      <w:r>
        <w:rPr/>
        <w:t>developing</w:t>
      </w:r>
      <w:r>
        <w:rPr>
          <w:spacing w:val="-1"/>
        </w:rPr>
        <w:t> </w:t>
      </w:r>
      <w:r>
        <w:rPr/>
        <w:t>countries,</w:t>
      </w:r>
    </w:p>
    <w:p>
      <w:pPr>
        <w:pStyle w:val="BodyText"/>
        <w:spacing w:before="7"/>
        <w:rPr>
          <w:sz w:val="35"/>
        </w:rPr>
      </w:pPr>
    </w:p>
    <w:p>
      <w:pPr>
        <w:pStyle w:val="BodyText"/>
        <w:spacing w:line="360" w:lineRule="auto"/>
        <w:ind w:left="104" w:right="122" w:firstLine="719"/>
        <w:jc w:val="both"/>
      </w:pPr>
      <w:r>
        <w:rPr>
          <w:b/>
          <w:u w:val="single"/>
        </w:rPr>
        <w:t>Expressing satisfaction</w:t>
      </w:r>
      <w:r>
        <w:rPr>
          <w:b/>
        </w:rPr>
        <w:t> </w:t>
      </w:r>
      <w:r>
        <w:rPr/>
        <w:t>at the favourable results of the Afro-Arab Summit conference, and especially the financial assistance granted within the framework of co</w:t>
      </w:r>
      <w:r>
        <w:rPr>
          <w:spacing w:val="-15"/>
        </w:rPr>
        <w:t> </w:t>
      </w:r>
      <w:r>
        <w:rPr/>
        <w:t>-operation as well as the</w:t>
      </w:r>
      <w:r>
        <w:rPr>
          <w:spacing w:val="-8"/>
        </w:rPr>
        <w:t> </w:t>
      </w:r>
      <w:r>
        <w:rPr/>
        <w:t>solidarity</w:t>
      </w:r>
      <w:r>
        <w:rPr>
          <w:spacing w:val="-8"/>
        </w:rPr>
        <w:t> </w:t>
      </w:r>
      <w:r>
        <w:rPr/>
        <w:t>and</w:t>
      </w:r>
      <w:r>
        <w:rPr>
          <w:spacing w:val="-8"/>
        </w:rPr>
        <w:t> </w:t>
      </w:r>
      <w:r>
        <w:rPr/>
        <w:t>friendly</w:t>
      </w:r>
      <w:r>
        <w:rPr>
          <w:spacing w:val="-8"/>
        </w:rPr>
        <w:t> </w:t>
      </w:r>
      <w:r>
        <w:rPr/>
        <w:t>relations</w:t>
      </w:r>
      <w:r>
        <w:rPr>
          <w:spacing w:val="-8"/>
        </w:rPr>
        <w:t> </w:t>
      </w:r>
      <w:r>
        <w:rPr/>
        <w:t>existing</w:t>
      </w:r>
      <w:r>
        <w:rPr>
          <w:spacing w:val="-8"/>
        </w:rPr>
        <w:t> </w:t>
      </w:r>
      <w:r>
        <w:rPr/>
        <w:t>between</w:t>
      </w:r>
      <w:r>
        <w:rPr>
          <w:spacing w:val="-7"/>
        </w:rPr>
        <w:t> </w:t>
      </w:r>
      <w:r>
        <w:rPr/>
        <w:t>Arab</w:t>
      </w:r>
      <w:r>
        <w:rPr>
          <w:spacing w:val="-8"/>
        </w:rPr>
        <w:t> </w:t>
      </w:r>
      <w:r>
        <w:rPr/>
        <w:t>countries</w:t>
      </w:r>
      <w:r>
        <w:rPr>
          <w:spacing w:val="-8"/>
        </w:rPr>
        <w:t> </w:t>
      </w:r>
      <w:r>
        <w:rPr/>
        <w:t>and</w:t>
      </w:r>
      <w:r>
        <w:rPr>
          <w:spacing w:val="-8"/>
        </w:rPr>
        <w:t> </w:t>
      </w:r>
      <w:r>
        <w:rPr/>
        <w:t>Africa,</w:t>
      </w:r>
    </w:p>
    <w:p>
      <w:pPr>
        <w:pStyle w:val="BodyText"/>
        <w:rPr>
          <w:sz w:val="36"/>
        </w:rPr>
      </w:pPr>
    </w:p>
    <w:p>
      <w:pPr>
        <w:pStyle w:val="BodyText"/>
        <w:spacing w:line="360" w:lineRule="auto"/>
        <w:ind w:left="104" w:right="162" w:firstLine="720"/>
        <w:jc w:val="both"/>
      </w:pPr>
      <w:r>
        <w:rPr>
          <w:b/>
          <w:u w:val="single"/>
        </w:rPr>
        <w:t>Noting</w:t>
      </w:r>
      <w:r>
        <w:rPr>
          <w:b/>
        </w:rPr>
        <w:t> </w:t>
      </w:r>
      <w:r>
        <w:rPr/>
        <w:t>that the abundant African natural resources have not yet been fully assessed and evaluated, and that where such resources have been identified the technology of exploitation in many instances remains the monopoly of the developed countries,</w:t>
      </w:r>
    </w:p>
    <w:p>
      <w:pPr>
        <w:pStyle w:val="BodyText"/>
        <w:rPr>
          <w:sz w:val="36"/>
        </w:rPr>
      </w:pPr>
    </w:p>
    <w:p>
      <w:pPr>
        <w:pStyle w:val="BodyText"/>
        <w:spacing w:line="360" w:lineRule="auto"/>
        <w:ind w:left="104" w:right="134" w:firstLine="720"/>
        <w:jc w:val="both"/>
      </w:pPr>
      <w:r>
        <w:rPr>
          <w:b/>
          <w:u w:val="single"/>
        </w:rPr>
        <w:t>Realizing</w:t>
      </w:r>
      <w:r>
        <w:rPr>
          <w:b/>
        </w:rPr>
        <w:t> </w:t>
      </w:r>
      <w:r>
        <w:rPr/>
        <w:t>that a policy of collective self-reliance by developing countries should be pursued with a sense of dedication and vigorous determination,</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spacing w:before="4"/>
        <w:rPr>
          <w:sz w:val="22"/>
        </w:rPr>
      </w:pPr>
    </w:p>
    <w:p>
      <w:pPr>
        <w:pStyle w:val="BodyText"/>
        <w:spacing w:line="360" w:lineRule="auto" w:before="1"/>
        <w:ind w:left="104" w:right="123" w:firstLine="720"/>
        <w:jc w:val="both"/>
      </w:pPr>
      <w:r>
        <w:rPr>
          <w:b/>
          <w:u w:val="single"/>
        </w:rPr>
        <w:t>Realizing further</w:t>
      </w:r>
      <w:r>
        <w:rPr>
          <w:b/>
        </w:rPr>
        <w:t> </w:t>
      </w:r>
      <w:r>
        <w:rPr/>
        <w:t>that developing countries have already established a capability which should be directed towards joint cooperation in the acceleration of growth and development in their countries,</w:t>
      </w:r>
    </w:p>
    <w:p>
      <w:pPr>
        <w:pStyle w:val="BodyText"/>
        <w:spacing w:before="11"/>
        <w:rPr>
          <w:sz w:val="35"/>
        </w:rPr>
      </w:pPr>
    </w:p>
    <w:p>
      <w:pPr>
        <w:pStyle w:val="BodyText"/>
        <w:spacing w:line="360" w:lineRule="auto"/>
        <w:ind w:left="104" w:right="122" w:firstLine="720"/>
        <w:jc w:val="both"/>
      </w:pPr>
      <w:r>
        <w:rPr>
          <w:b/>
          <w:u w:val="single"/>
        </w:rPr>
        <w:t>Recognizing</w:t>
      </w:r>
      <w:r>
        <w:rPr>
          <w:b/>
        </w:rPr>
        <w:t> </w:t>
      </w:r>
      <w:r>
        <w:rPr/>
        <w:t>the KUWAIT DECLARATION on Technical Co-operation Among Developing</w:t>
      </w:r>
      <w:r>
        <w:rPr>
          <w:spacing w:val="-15"/>
        </w:rPr>
        <w:t> </w:t>
      </w:r>
      <w:r>
        <w:rPr/>
        <w:t>Countries</w:t>
      </w:r>
      <w:r>
        <w:rPr>
          <w:spacing w:val="-1"/>
        </w:rPr>
        <w:t> </w:t>
      </w:r>
      <w:r>
        <w:rPr/>
        <w:t>(TCDC) which stresses the need for re</w:t>
      </w:r>
      <w:r>
        <w:rPr>
          <w:spacing w:val="-15"/>
        </w:rPr>
        <w:t> </w:t>
      </w:r>
      <w:r>
        <w:rPr/>
        <w:t>-orientation</w:t>
      </w:r>
      <w:r>
        <w:rPr>
          <w:spacing w:val="-2"/>
        </w:rPr>
        <w:t> </w:t>
      </w:r>
      <w:r>
        <w:rPr/>
        <w:t>of</w:t>
      </w:r>
      <w:r>
        <w:rPr>
          <w:spacing w:val="-5"/>
        </w:rPr>
        <w:t> </w:t>
      </w:r>
      <w:r>
        <w:rPr/>
        <w:t>the</w:t>
      </w:r>
      <w:r>
        <w:rPr>
          <w:spacing w:val="-5"/>
        </w:rPr>
        <w:t> </w:t>
      </w:r>
      <w:r>
        <w:rPr/>
        <w:t>present</w:t>
      </w:r>
      <w:r>
        <w:rPr>
          <w:spacing w:val="-4"/>
        </w:rPr>
        <w:t> </w:t>
      </w:r>
      <w:r>
        <w:rPr/>
        <w:t>technical assistance with the view of accelerating the flow of</w:t>
      </w:r>
      <w:r>
        <w:rPr>
          <w:spacing w:val="40"/>
        </w:rPr>
        <w:t> </w:t>
      </w:r>
      <w:r>
        <w:rPr/>
        <w:t>technical</w:t>
      </w:r>
      <w:r>
        <w:rPr>
          <w:spacing w:val="40"/>
        </w:rPr>
        <w:t> </w:t>
      </w:r>
      <w:r>
        <w:rPr/>
        <w:t>cooperation between developing countries</w:t>
      </w:r>
      <w:r>
        <w:rPr>
          <w:spacing w:val="-13"/>
        </w:rPr>
        <w:t> </w:t>
      </w:r>
      <w:r>
        <w:rPr/>
        <w:t>while</w:t>
      </w:r>
      <w:r>
        <w:rPr>
          <w:spacing w:val="-13"/>
        </w:rPr>
        <w:t> </w:t>
      </w:r>
      <w:r>
        <w:rPr/>
        <w:t>not</w:t>
      </w:r>
      <w:r>
        <w:rPr>
          <w:spacing w:val="-12"/>
        </w:rPr>
        <w:t> </w:t>
      </w:r>
      <w:r>
        <w:rPr/>
        <w:t>relieving</w:t>
      </w:r>
      <w:r>
        <w:rPr>
          <w:spacing w:val="-13"/>
        </w:rPr>
        <w:t> </w:t>
      </w:r>
      <w:r>
        <w:rPr/>
        <w:t>the</w:t>
      </w:r>
      <w:r>
        <w:rPr>
          <w:spacing w:val="-13"/>
        </w:rPr>
        <w:t> </w:t>
      </w:r>
      <w:r>
        <w:rPr/>
        <w:t>industrialized</w:t>
      </w:r>
      <w:r>
        <w:rPr>
          <w:spacing w:val="-13"/>
        </w:rPr>
        <w:t> </w:t>
      </w:r>
      <w:r>
        <w:rPr/>
        <w:t>countries</w:t>
      </w:r>
      <w:r>
        <w:rPr>
          <w:spacing w:val="-13"/>
        </w:rPr>
        <w:t> </w:t>
      </w:r>
      <w:r>
        <w:rPr/>
        <w:t>from</w:t>
      </w:r>
      <w:r>
        <w:rPr>
          <w:spacing w:val="-12"/>
        </w:rPr>
        <w:t> </w:t>
      </w:r>
      <w:r>
        <w:rPr/>
        <w:t>discharging</w:t>
      </w:r>
      <w:r>
        <w:rPr>
          <w:spacing w:val="-13"/>
        </w:rPr>
        <w:t> </w:t>
      </w:r>
      <w:r>
        <w:rPr/>
        <w:t>their</w:t>
      </w:r>
      <w:r>
        <w:rPr>
          <w:spacing w:val="-11"/>
        </w:rPr>
        <w:t> </w:t>
      </w:r>
      <w:r>
        <w:rPr/>
        <w:t>responsibilities,</w:t>
      </w:r>
    </w:p>
    <w:p>
      <w:pPr>
        <w:pStyle w:val="BodyText"/>
        <w:spacing w:before="10"/>
        <w:rPr>
          <w:sz w:val="35"/>
        </w:rPr>
      </w:pPr>
    </w:p>
    <w:p>
      <w:pPr>
        <w:pStyle w:val="ListParagraph"/>
        <w:numPr>
          <w:ilvl w:val="0"/>
          <w:numId w:val="1"/>
        </w:numPr>
        <w:tabs>
          <w:tab w:pos="1185" w:val="left" w:leader="none"/>
        </w:tabs>
        <w:spacing w:line="360" w:lineRule="auto" w:before="1" w:after="0"/>
        <w:ind w:left="1184" w:right="132" w:hanging="360"/>
        <w:jc w:val="both"/>
        <w:rPr>
          <w:sz w:val="24"/>
        </w:rPr>
      </w:pPr>
      <w:r>
        <w:rPr>
          <w:b/>
          <w:sz w:val="24"/>
        </w:rPr>
        <w:t>DECIDES</w:t>
      </w:r>
      <w:r>
        <w:rPr>
          <w:b/>
          <w:spacing w:val="-15"/>
          <w:sz w:val="24"/>
        </w:rPr>
        <w:t> </w:t>
      </w:r>
      <w:r>
        <w:rPr>
          <w:sz w:val="24"/>
        </w:rPr>
        <w:t>that</w:t>
      </w:r>
      <w:r>
        <w:rPr>
          <w:spacing w:val="-2"/>
          <w:sz w:val="24"/>
        </w:rPr>
        <w:t> </w:t>
      </w:r>
      <w:r>
        <w:rPr>
          <w:sz w:val="24"/>
        </w:rPr>
        <w:t>the</w:t>
      </w:r>
      <w:r>
        <w:rPr>
          <w:spacing w:val="-1"/>
          <w:sz w:val="24"/>
        </w:rPr>
        <w:t> </w:t>
      </w:r>
      <w:r>
        <w:rPr>
          <w:sz w:val="24"/>
        </w:rPr>
        <w:t>current efforts</w:t>
      </w:r>
      <w:r>
        <w:rPr>
          <w:spacing w:val="-1"/>
          <w:sz w:val="24"/>
        </w:rPr>
        <w:t> </w:t>
      </w:r>
      <w:r>
        <w:rPr>
          <w:sz w:val="24"/>
        </w:rPr>
        <w:t>undertaken by</w:t>
      </w:r>
      <w:r>
        <w:rPr>
          <w:spacing w:val="-1"/>
          <w:sz w:val="24"/>
        </w:rPr>
        <w:t> </w:t>
      </w:r>
      <w:r>
        <w:rPr>
          <w:sz w:val="24"/>
        </w:rPr>
        <w:t>the</w:t>
      </w:r>
      <w:r>
        <w:rPr>
          <w:spacing w:val="-1"/>
          <w:sz w:val="24"/>
        </w:rPr>
        <w:t> </w:t>
      </w:r>
      <w:r>
        <w:rPr>
          <w:sz w:val="24"/>
        </w:rPr>
        <w:t>UNDP</w:t>
      </w:r>
      <w:r>
        <w:rPr>
          <w:spacing w:val="-1"/>
          <w:sz w:val="24"/>
        </w:rPr>
        <w:t> </w:t>
      </w:r>
      <w:r>
        <w:rPr>
          <w:sz w:val="24"/>
        </w:rPr>
        <w:t>t</w:t>
      </w:r>
      <w:r>
        <w:rPr>
          <w:spacing w:val="-15"/>
          <w:sz w:val="24"/>
        </w:rPr>
        <w:t> </w:t>
      </w:r>
      <w:r>
        <w:rPr>
          <w:sz w:val="24"/>
        </w:rPr>
        <w:t>o institutionalize</w:t>
      </w:r>
      <w:r>
        <w:rPr>
          <w:spacing w:val="-8"/>
          <w:sz w:val="24"/>
        </w:rPr>
        <w:t> </w:t>
      </w:r>
      <w:r>
        <w:rPr>
          <w:sz w:val="24"/>
        </w:rPr>
        <w:t>TCDC activities should be pursued vigorously in the context of the restructuring of the United Nations development system;</w:t>
      </w:r>
    </w:p>
    <w:p>
      <w:pPr>
        <w:pStyle w:val="BodyText"/>
        <w:rPr>
          <w:sz w:val="36"/>
        </w:rPr>
      </w:pPr>
    </w:p>
    <w:p>
      <w:pPr>
        <w:pStyle w:val="ListParagraph"/>
        <w:numPr>
          <w:ilvl w:val="0"/>
          <w:numId w:val="1"/>
        </w:numPr>
        <w:tabs>
          <w:tab w:pos="1185" w:val="left" w:leader="none"/>
        </w:tabs>
        <w:spacing w:line="360" w:lineRule="auto" w:before="0" w:after="0"/>
        <w:ind w:left="1184" w:right="144" w:hanging="361"/>
        <w:jc w:val="both"/>
        <w:rPr>
          <w:sz w:val="24"/>
        </w:rPr>
      </w:pPr>
      <w:r>
        <w:rPr>
          <w:b/>
          <w:sz w:val="24"/>
        </w:rPr>
        <w:t>REQUESTS</w:t>
      </w:r>
      <w:r>
        <w:rPr>
          <w:b/>
          <w:spacing w:val="-4"/>
          <w:sz w:val="24"/>
        </w:rPr>
        <w:t> </w:t>
      </w:r>
      <w:r>
        <w:rPr>
          <w:sz w:val="24"/>
        </w:rPr>
        <w:t>that</w:t>
      </w:r>
      <w:r>
        <w:rPr>
          <w:spacing w:val="-5"/>
          <w:sz w:val="24"/>
        </w:rPr>
        <w:t> </w:t>
      </w:r>
      <w:r>
        <w:rPr>
          <w:sz w:val="24"/>
        </w:rPr>
        <w:t>at</w:t>
      </w:r>
      <w:r>
        <w:rPr>
          <w:spacing w:val="-5"/>
          <w:sz w:val="24"/>
        </w:rPr>
        <w:t> </w:t>
      </w:r>
      <w:r>
        <w:rPr>
          <w:sz w:val="24"/>
        </w:rPr>
        <w:t>least</w:t>
      </w:r>
      <w:r>
        <w:rPr>
          <w:spacing w:val="-5"/>
          <w:sz w:val="24"/>
        </w:rPr>
        <w:t> </w:t>
      </w:r>
      <w:r>
        <w:rPr>
          <w:sz w:val="24"/>
        </w:rPr>
        <w:t>5</w:t>
      </w:r>
      <w:r>
        <w:rPr>
          <w:spacing w:val="-6"/>
          <w:sz w:val="24"/>
        </w:rPr>
        <w:t> </w:t>
      </w:r>
      <w:r>
        <w:rPr>
          <w:sz w:val="24"/>
        </w:rPr>
        <w:t>percent</w:t>
      </w:r>
      <w:r>
        <w:rPr>
          <w:spacing w:val="-5"/>
          <w:sz w:val="24"/>
        </w:rPr>
        <w:t> </w:t>
      </w:r>
      <w:r>
        <w:rPr>
          <w:sz w:val="24"/>
        </w:rPr>
        <w:t>of</w:t>
      </w:r>
      <w:r>
        <w:rPr>
          <w:spacing w:val="-6"/>
          <w:sz w:val="24"/>
        </w:rPr>
        <w:t> </w:t>
      </w:r>
      <w:r>
        <w:rPr>
          <w:sz w:val="24"/>
        </w:rPr>
        <w:t>international</w:t>
      </w:r>
      <w:r>
        <w:rPr>
          <w:spacing w:val="-5"/>
          <w:sz w:val="24"/>
        </w:rPr>
        <w:t> </w:t>
      </w:r>
      <w:r>
        <w:rPr>
          <w:sz w:val="24"/>
        </w:rPr>
        <w:t>capital</w:t>
      </w:r>
      <w:r>
        <w:rPr>
          <w:spacing w:val="-5"/>
          <w:sz w:val="24"/>
        </w:rPr>
        <w:t> </w:t>
      </w:r>
      <w:r>
        <w:rPr>
          <w:sz w:val="24"/>
        </w:rPr>
        <w:t>flows</w:t>
      </w:r>
      <w:r>
        <w:rPr>
          <w:spacing w:val="-6"/>
          <w:sz w:val="24"/>
        </w:rPr>
        <w:t> </w:t>
      </w:r>
      <w:r>
        <w:rPr>
          <w:sz w:val="24"/>
        </w:rPr>
        <w:t>should</w:t>
      </w:r>
      <w:r>
        <w:rPr>
          <w:spacing w:val="-6"/>
          <w:sz w:val="24"/>
        </w:rPr>
        <w:t> </w:t>
      </w:r>
      <w:r>
        <w:rPr>
          <w:sz w:val="24"/>
        </w:rPr>
        <w:t>be</w:t>
      </w:r>
      <w:r>
        <w:rPr>
          <w:spacing w:val="-6"/>
          <w:sz w:val="24"/>
        </w:rPr>
        <w:t> </w:t>
      </w:r>
      <w:r>
        <w:rPr>
          <w:sz w:val="24"/>
        </w:rPr>
        <w:t>directed</w:t>
      </w:r>
      <w:r>
        <w:rPr>
          <w:spacing w:val="-6"/>
          <w:sz w:val="24"/>
        </w:rPr>
        <w:t> </w:t>
      </w:r>
      <w:r>
        <w:rPr>
          <w:sz w:val="24"/>
        </w:rPr>
        <w:t>to help strengthen technical cooperation among developing countries with the aim of accelerating</w:t>
      </w:r>
      <w:r>
        <w:rPr>
          <w:spacing w:val="-4"/>
          <w:sz w:val="24"/>
        </w:rPr>
        <w:t> </w:t>
      </w:r>
      <w:r>
        <w:rPr>
          <w:sz w:val="24"/>
        </w:rPr>
        <w:t>their</w:t>
      </w:r>
      <w:r>
        <w:rPr>
          <w:spacing w:val="-1"/>
          <w:sz w:val="24"/>
        </w:rPr>
        <w:t> </w:t>
      </w:r>
      <w:r>
        <w:rPr>
          <w:sz w:val="24"/>
        </w:rPr>
        <w:t>national</w:t>
      </w:r>
      <w:r>
        <w:rPr>
          <w:spacing w:val="-3"/>
          <w:sz w:val="24"/>
        </w:rPr>
        <w:t> </w:t>
      </w:r>
      <w:r>
        <w:rPr>
          <w:sz w:val="24"/>
        </w:rPr>
        <w:t>investment</w:t>
      </w:r>
      <w:r>
        <w:rPr>
          <w:spacing w:val="-3"/>
          <w:sz w:val="24"/>
        </w:rPr>
        <w:t> </w:t>
      </w:r>
      <w:r>
        <w:rPr>
          <w:sz w:val="24"/>
        </w:rPr>
        <w:t>absorptive</w:t>
      </w:r>
      <w:r>
        <w:rPr>
          <w:spacing w:val="-4"/>
          <w:sz w:val="24"/>
        </w:rPr>
        <w:t> </w:t>
      </w:r>
      <w:r>
        <w:rPr>
          <w:sz w:val="24"/>
        </w:rPr>
        <w:t>capacity;</w:t>
      </w:r>
    </w:p>
    <w:p>
      <w:pPr>
        <w:pStyle w:val="BodyText"/>
        <w:rPr>
          <w:sz w:val="36"/>
        </w:rPr>
      </w:pPr>
    </w:p>
    <w:p>
      <w:pPr>
        <w:pStyle w:val="ListParagraph"/>
        <w:numPr>
          <w:ilvl w:val="0"/>
          <w:numId w:val="1"/>
        </w:numPr>
        <w:tabs>
          <w:tab w:pos="1185" w:val="left" w:leader="none"/>
        </w:tabs>
        <w:spacing w:line="360" w:lineRule="auto" w:before="0" w:after="0"/>
        <w:ind w:left="1184" w:right="150" w:hanging="360"/>
        <w:jc w:val="both"/>
        <w:rPr>
          <w:sz w:val="24"/>
        </w:rPr>
      </w:pPr>
      <w:r>
        <w:rPr>
          <w:b/>
          <w:sz w:val="24"/>
        </w:rPr>
        <w:t>RECOMMENDS </w:t>
      </w:r>
      <w:r>
        <w:rPr>
          <w:sz w:val="24"/>
        </w:rPr>
        <w:t>that the UN conference on TCDC be held in 1978 in Argentina should</w:t>
      </w:r>
      <w:r>
        <w:rPr>
          <w:spacing w:val="-2"/>
          <w:sz w:val="24"/>
        </w:rPr>
        <w:t> </w:t>
      </w:r>
      <w:r>
        <w:rPr>
          <w:sz w:val="24"/>
        </w:rPr>
        <w:t>be a decisive</w:t>
      </w:r>
      <w:r>
        <w:rPr>
          <w:spacing w:val="-1"/>
          <w:sz w:val="24"/>
        </w:rPr>
        <w:t> </w:t>
      </w:r>
      <w:r>
        <w:rPr>
          <w:sz w:val="24"/>
        </w:rPr>
        <w:t>event in the</w:t>
      </w:r>
      <w:r>
        <w:rPr>
          <w:spacing w:val="-1"/>
          <w:sz w:val="24"/>
        </w:rPr>
        <w:t> </w:t>
      </w:r>
      <w:r>
        <w:rPr>
          <w:sz w:val="24"/>
        </w:rPr>
        <w:t>evolution of a new international ord</w:t>
      </w:r>
      <w:r>
        <w:rPr>
          <w:spacing w:val="-21"/>
          <w:sz w:val="24"/>
        </w:rPr>
        <w:t> </w:t>
      </w:r>
      <w:r>
        <w:rPr>
          <w:sz w:val="24"/>
        </w:rPr>
        <w:t>er;</w:t>
      </w:r>
    </w:p>
    <w:p>
      <w:pPr>
        <w:pStyle w:val="BodyText"/>
        <w:spacing w:before="1"/>
        <w:rPr>
          <w:sz w:val="36"/>
        </w:rPr>
      </w:pPr>
    </w:p>
    <w:p>
      <w:pPr>
        <w:pStyle w:val="ListParagraph"/>
        <w:numPr>
          <w:ilvl w:val="0"/>
          <w:numId w:val="1"/>
        </w:numPr>
        <w:tabs>
          <w:tab w:pos="1185" w:val="left" w:leader="none"/>
        </w:tabs>
        <w:spacing w:line="360" w:lineRule="auto" w:before="0" w:after="0"/>
        <w:ind w:left="1184" w:right="119" w:hanging="360"/>
        <w:jc w:val="both"/>
        <w:rPr>
          <w:sz w:val="24"/>
        </w:rPr>
      </w:pPr>
      <w:r>
        <w:rPr>
          <w:b/>
          <w:sz w:val="24"/>
        </w:rPr>
        <w:t>REAFFIRMS </w:t>
      </w:r>
      <w:r>
        <w:rPr>
          <w:sz w:val="24"/>
        </w:rPr>
        <w:t>that this conference should be an opportunity for the world</w:t>
      </w:r>
      <w:r>
        <w:rPr>
          <w:spacing w:val="40"/>
          <w:sz w:val="24"/>
        </w:rPr>
        <w:t> </w:t>
      </w:r>
      <w:r>
        <w:rPr>
          <w:sz w:val="24"/>
        </w:rPr>
        <w:t>community to contribute towards the development of all the potentials of two</w:t>
      </w:r>
      <w:r>
        <w:rPr>
          <w:spacing w:val="-15"/>
          <w:sz w:val="24"/>
        </w:rPr>
        <w:t> </w:t>
      </w:r>
      <w:r>
        <w:rPr>
          <w:sz w:val="24"/>
        </w:rPr>
        <w:t>-thirds of the world population.</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61408" type="#_x0000_t202" id="docshape1" filled="false" stroked="false">
          <v:textbox inset="0,0,0,0">
            <w:txbxContent>
              <w:p>
                <w:pPr>
                  <w:pStyle w:val="BodyText"/>
                  <w:spacing w:before="10"/>
                  <w:ind w:left="20"/>
                </w:pPr>
                <w:r>
                  <w:rPr/>
                  <w:t>CM/Res.</w:t>
                </w:r>
                <w:r>
                  <w:rPr>
                    <w:spacing w:val="-13"/>
                  </w:rPr>
                  <w:t> </w:t>
                </w:r>
                <w:r>
                  <w:rPr>
                    <w:spacing w:val="-2"/>
                  </w:rPr>
                  <w:t>560(XXIX)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4074" w:hanging="3327"/>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2023-06-07T08:52:55Z</dcterms:created>
  <dcterms:modified xsi:type="dcterms:W3CDTF">2023-06-07T08:52:55Z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