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rPr>
          <w:u w:val="none"/>
        </w:rPr>
      </w:pPr>
      <w:r>
        <w:rPr>
          <w:u w:val="single"/>
        </w:rPr>
        <w:t>RESOLUTION</w:t>
      </w:r>
      <w:r>
        <w:rPr>
          <w:spacing w:val="-11"/>
          <w:u w:val="single"/>
        </w:rPr>
        <w:t> </w:t>
      </w:r>
      <w:r>
        <w:rPr>
          <w:u w:val="single"/>
        </w:rPr>
        <w:t>ON</w:t>
      </w:r>
      <w:r>
        <w:rPr>
          <w:spacing w:val="-11"/>
          <w:u w:val="single"/>
        </w:rPr>
        <w:t> </w:t>
      </w:r>
      <w:r>
        <w:rPr>
          <w:u w:val="single"/>
        </w:rPr>
        <w:t>THE</w:t>
      </w:r>
      <w:r>
        <w:rPr>
          <w:spacing w:val="-11"/>
          <w:u w:val="single"/>
        </w:rPr>
        <w:t> </w:t>
      </w:r>
      <w:r>
        <w:rPr>
          <w:u w:val="single"/>
        </w:rPr>
        <w:t>PROGRAMME</w:t>
      </w:r>
      <w:r>
        <w:rPr>
          <w:spacing w:val="-11"/>
          <w:u w:val="single"/>
        </w:rPr>
        <w:t> </w:t>
      </w:r>
      <w:r>
        <w:rPr>
          <w:u w:val="single"/>
        </w:rPr>
        <w:t>OF</w:t>
      </w:r>
      <w:r>
        <w:rPr>
          <w:u w:val="none"/>
        </w:rPr>
        <w:t> </w:t>
      </w:r>
      <w:r>
        <w:rPr>
          <w:u w:val="single"/>
        </w:rPr>
        <w:t>COOPERATION AND ASSISTANCE</w:t>
      </w:r>
    </w:p>
    <w:p>
      <w:pPr>
        <w:pStyle w:val="BodyText"/>
        <w:spacing w:before="2"/>
        <w:rPr>
          <w:b/>
        </w:rPr>
      </w:pPr>
    </w:p>
    <w:p>
      <w:pPr>
        <w:pStyle w:val="BodyText"/>
        <w:spacing w:line="362" w:lineRule="auto" w:before="128"/>
        <w:ind w:left="104" w:right="113" w:firstLine="720"/>
        <w:jc w:val="both"/>
      </w:pPr>
      <w:r>
        <w:rPr/>
        <w:t>The</w:t>
      </w:r>
      <w:r>
        <w:rPr>
          <w:spacing w:val="-15"/>
        </w:rPr>
        <w:t> </w:t>
      </w:r>
      <w:r>
        <w:rPr/>
        <w:t>Council</w:t>
      </w:r>
      <w:r>
        <w:rPr>
          <w:spacing w:val="-1"/>
        </w:rPr>
        <w:t> </w:t>
      </w:r>
      <w:r>
        <w:rPr/>
        <w:t>of Ministers of the OAU meeting in its 29</w:t>
      </w:r>
      <w:r>
        <w:rPr>
          <w:spacing w:val="-15"/>
        </w:rPr>
        <w:t> </w:t>
      </w:r>
      <w:r>
        <w:rPr>
          <w:vertAlign w:val="superscript"/>
        </w:rPr>
        <w:t>th</w:t>
      </w:r>
      <w:r>
        <w:rPr>
          <w:spacing w:val="40"/>
          <w:vertAlign w:val="baseline"/>
        </w:rPr>
        <w:t> </w:t>
      </w:r>
      <w:r>
        <w:rPr>
          <w:vertAlign w:val="baseline"/>
        </w:rPr>
        <w:t>Ordinary Session in Libreville, Gabon, from 23</w:t>
      </w:r>
      <w:r>
        <w:rPr>
          <w:vertAlign w:val="superscript"/>
        </w:rPr>
        <w:t>rd</w:t>
      </w:r>
      <w:r>
        <w:rPr>
          <w:vertAlign w:val="baseline"/>
        </w:rPr>
        <w:t> June to 3 July, 1977</w:t>
      </w:r>
    </w:p>
    <w:p>
      <w:pPr>
        <w:pStyle w:val="BodyText"/>
        <w:spacing w:before="7"/>
        <w:rPr>
          <w:sz w:val="35"/>
        </w:rPr>
      </w:pPr>
    </w:p>
    <w:p>
      <w:pPr>
        <w:pStyle w:val="BodyText"/>
        <w:spacing w:line="360" w:lineRule="auto"/>
        <w:ind w:left="104" w:right="112" w:firstLine="720"/>
        <w:jc w:val="both"/>
      </w:pPr>
      <w:r>
        <w:rPr>
          <w:b/>
          <w:u w:val="single"/>
        </w:rPr>
        <w:t>Recalling</w:t>
      </w:r>
      <w:r>
        <w:rPr>
          <w:b/>
        </w:rPr>
        <w:t> </w:t>
      </w:r>
      <w:r>
        <w:rPr/>
        <w:t>its Resolution on Inter African Cooperation and Technical Assistance and in particular its resolutions CM/Res. 409 to 412 (XXIV) concerning the OAU Technical Cooperation Programme; Resolution CM/Res. 479 (XXIV) on the creation of the OAU Fund for Assistance</w:t>
      </w:r>
      <w:r>
        <w:rPr>
          <w:spacing w:val="-5"/>
        </w:rPr>
        <w:t> </w:t>
      </w:r>
      <w:r>
        <w:rPr/>
        <w:t>and Cooperation:</w:t>
      </w:r>
      <w:r>
        <w:rPr>
          <w:spacing w:val="40"/>
        </w:rPr>
        <w:t> </w:t>
      </w:r>
      <w:r>
        <w:rPr/>
        <w:t>Resolution CM/Res. 495 (XXVI</w:t>
      </w:r>
      <w:r>
        <w:rPr>
          <w:spacing w:val="-15"/>
        </w:rPr>
        <w:t> </w:t>
      </w:r>
      <w:r>
        <w:rPr/>
        <w:t>I) on the Conference of African intergovernmental Organizations:</w:t>
      </w:r>
      <w:r>
        <w:rPr>
          <w:spacing w:val="40"/>
        </w:rPr>
        <w:t> </w:t>
      </w:r>
      <w:r>
        <w:rPr/>
        <w:t>Resolution CM/Res. 532 (XXVIII) on the Report of the Advisory Committee on Budgetary and Financial Matters;</w:t>
      </w:r>
    </w:p>
    <w:p>
      <w:pPr>
        <w:pStyle w:val="BodyText"/>
        <w:spacing w:before="2"/>
        <w:rPr>
          <w:sz w:val="36"/>
        </w:rPr>
      </w:pPr>
    </w:p>
    <w:p>
      <w:pPr>
        <w:pStyle w:val="BodyText"/>
        <w:spacing w:line="360" w:lineRule="auto"/>
        <w:ind w:left="104" w:right="131" w:firstLine="720"/>
        <w:jc w:val="both"/>
      </w:pPr>
      <w:r>
        <w:rPr>
          <w:b/>
          <w:u w:val="single"/>
        </w:rPr>
        <w:t>Concerning</w:t>
      </w:r>
      <w:r>
        <w:rPr>
          <w:b/>
        </w:rPr>
        <w:t> </w:t>
      </w:r>
      <w:r>
        <w:rPr/>
        <w:t>about the weak support so far given to the OAU Technical Cooperation Programme by the African intergovernmental organizations the OAU Member States and the Organizations of the U.A. (except the UNDP);</w:t>
      </w:r>
    </w:p>
    <w:p>
      <w:pPr>
        <w:pStyle w:val="BodyText"/>
        <w:rPr>
          <w:sz w:val="36"/>
        </w:rPr>
      </w:pPr>
    </w:p>
    <w:p>
      <w:pPr>
        <w:pStyle w:val="BodyText"/>
        <w:spacing w:line="360" w:lineRule="auto"/>
        <w:ind w:left="104" w:right="117" w:firstLine="720"/>
        <w:jc w:val="both"/>
      </w:pPr>
      <w:r>
        <w:rPr>
          <w:b/>
          <w:u w:val="single"/>
        </w:rPr>
        <w:t>Considering</w:t>
      </w:r>
      <w:r>
        <w:rPr>
          <w:b/>
        </w:rPr>
        <w:t> </w:t>
      </w:r>
      <w:r>
        <w:rPr/>
        <w:t>the importance of Technical Co-operation among African Countries as a means to self-development and a basis of mutual self assistance, and of the OAU Technical Cooperation Programme as a pilot programme for Technical Cooperation among developing </w:t>
      </w:r>
      <w:r>
        <w:rPr>
          <w:spacing w:val="-2"/>
        </w:rPr>
        <w:t>counties;</w:t>
      </w:r>
    </w:p>
    <w:p>
      <w:pPr>
        <w:pStyle w:val="BodyText"/>
        <w:spacing w:before="10"/>
        <w:rPr>
          <w:sz w:val="35"/>
        </w:rPr>
      </w:pPr>
    </w:p>
    <w:p>
      <w:pPr>
        <w:pStyle w:val="BodyText"/>
        <w:ind w:left="824"/>
      </w:pPr>
      <w:r>
        <w:rPr>
          <w:b/>
          <w:u w:val="single"/>
        </w:rPr>
        <w:t>Recalling</w:t>
      </w:r>
      <w:r>
        <w:rPr>
          <w:b/>
          <w:spacing w:val="-11"/>
        </w:rPr>
        <w:t> </w:t>
      </w:r>
      <w:r>
        <w:rPr/>
        <w:t>resolution</w:t>
      </w:r>
      <w:r>
        <w:rPr>
          <w:spacing w:val="-10"/>
        </w:rPr>
        <w:t> </w:t>
      </w:r>
      <w:r>
        <w:rPr/>
        <w:t>CM/Res.</w:t>
      </w:r>
      <w:r>
        <w:rPr>
          <w:spacing w:val="-11"/>
        </w:rPr>
        <w:t> </w:t>
      </w:r>
      <w:r>
        <w:rPr/>
        <w:t>532</w:t>
      </w:r>
      <w:r>
        <w:rPr>
          <w:spacing w:val="-12"/>
        </w:rPr>
        <w:t> </w:t>
      </w:r>
      <w:r>
        <w:rPr/>
        <w:t>(XXVIII)</w:t>
      </w:r>
      <w:r>
        <w:rPr>
          <w:spacing w:val="-12"/>
        </w:rPr>
        <w:t> </w:t>
      </w:r>
      <w:r>
        <w:rPr/>
        <w:t>of</w:t>
      </w:r>
      <w:r>
        <w:rPr>
          <w:spacing w:val="-12"/>
        </w:rPr>
        <w:t> </w:t>
      </w:r>
      <w:r>
        <w:rPr/>
        <w:t>the</w:t>
      </w:r>
      <w:r>
        <w:rPr>
          <w:spacing w:val="-13"/>
        </w:rPr>
        <w:t> </w:t>
      </w:r>
      <w:r>
        <w:rPr/>
        <w:t>Council</w:t>
      </w:r>
      <w:r>
        <w:rPr>
          <w:spacing w:val="-11"/>
        </w:rPr>
        <w:t> </w:t>
      </w:r>
      <w:r>
        <w:rPr/>
        <w:t>of</w:t>
      </w:r>
      <w:r>
        <w:rPr>
          <w:spacing w:val="-13"/>
        </w:rPr>
        <w:t> </w:t>
      </w:r>
      <w:r>
        <w:rPr>
          <w:spacing w:val="-2"/>
        </w:rPr>
        <w:t>Ministers:</w:t>
      </w:r>
    </w:p>
    <w:p>
      <w:pPr>
        <w:pStyle w:val="BodyText"/>
        <w:rPr>
          <w:sz w:val="26"/>
        </w:rPr>
      </w:pPr>
    </w:p>
    <w:p>
      <w:pPr>
        <w:pStyle w:val="BodyText"/>
        <w:spacing w:before="3"/>
        <w:rPr>
          <w:sz w:val="22"/>
        </w:rPr>
      </w:pPr>
    </w:p>
    <w:p>
      <w:pPr>
        <w:pStyle w:val="ListParagraph"/>
        <w:numPr>
          <w:ilvl w:val="0"/>
          <w:numId w:val="1"/>
        </w:numPr>
        <w:tabs>
          <w:tab w:pos="1185" w:val="left" w:leader="none"/>
        </w:tabs>
        <w:spacing w:line="240" w:lineRule="auto" w:before="0" w:after="0"/>
        <w:ind w:left="1184" w:right="0" w:hanging="361"/>
        <w:jc w:val="both"/>
        <w:rPr>
          <w:sz w:val="24"/>
        </w:rPr>
      </w:pPr>
      <w:r>
        <w:rPr>
          <w:b/>
          <w:sz w:val="24"/>
        </w:rPr>
        <w:t>REAFFIRMS</w:t>
      </w:r>
      <w:r>
        <w:rPr>
          <w:b/>
          <w:spacing w:val="32"/>
          <w:sz w:val="24"/>
        </w:rPr>
        <w:t> </w:t>
      </w:r>
      <w:r>
        <w:rPr>
          <w:sz w:val="24"/>
        </w:rPr>
        <w:t>its</w:t>
      </w:r>
      <w:r>
        <w:rPr>
          <w:spacing w:val="27"/>
          <w:sz w:val="24"/>
        </w:rPr>
        <w:t> </w:t>
      </w:r>
      <w:r>
        <w:rPr>
          <w:sz w:val="24"/>
        </w:rPr>
        <w:t>resolutions</w:t>
      </w:r>
      <w:r>
        <w:rPr>
          <w:spacing w:val="28"/>
          <w:sz w:val="24"/>
        </w:rPr>
        <w:t> </w:t>
      </w:r>
      <w:r>
        <w:rPr>
          <w:sz w:val="24"/>
        </w:rPr>
        <w:t>CM/Res.</w:t>
      </w:r>
      <w:r>
        <w:rPr>
          <w:spacing w:val="30"/>
          <w:sz w:val="24"/>
        </w:rPr>
        <w:t> </w:t>
      </w:r>
      <w:r>
        <w:rPr>
          <w:sz w:val="24"/>
        </w:rPr>
        <w:t>409</w:t>
      </w:r>
      <w:r>
        <w:rPr>
          <w:spacing w:val="29"/>
          <w:sz w:val="24"/>
        </w:rPr>
        <w:t> </w:t>
      </w:r>
      <w:r>
        <w:rPr>
          <w:sz w:val="24"/>
        </w:rPr>
        <w:t>to</w:t>
      </w:r>
      <w:r>
        <w:rPr>
          <w:spacing w:val="28"/>
          <w:sz w:val="24"/>
        </w:rPr>
        <w:t> </w:t>
      </w:r>
      <w:r>
        <w:rPr>
          <w:sz w:val="24"/>
        </w:rPr>
        <w:t>412</w:t>
      </w:r>
      <w:r>
        <w:rPr>
          <w:spacing w:val="29"/>
          <w:sz w:val="24"/>
        </w:rPr>
        <w:t> </w:t>
      </w:r>
      <w:r>
        <w:rPr>
          <w:sz w:val="24"/>
        </w:rPr>
        <w:t>(XXIV),</w:t>
      </w:r>
      <w:r>
        <w:rPr>
          <w:spacing w:val="30"/>
          <w:sz w:val="24"/>
        </w:rPr>
        <w:t> </w:t>
      </w:r>
      <w:r>
        <w:rPr>
          <w:sz w:val="24"/>
        </w:rPr>
        <w:t>Cm/Res.</w:t>
      </w:r>
      <w:r>
        <w:rPr>
          <w:spacing w:val="30"/>
          <w:sz w:val="24"/>
        </w:rPr>
        <w:t> </w:t>
      </w:r>
      <w:r>
        <w:rPr>
          <w:sz w:val="24"/>
        </w:rPr>
        <w:t>479,</w:t>
      </w:r>
      <w:r>
        <w:rPr>
          <w:spacing w:val="31"/>
          <w:sz w:val="24"/>
        </w:rPr>
        <w:t> </w:t>
      </w:r>
      <w:r>
        <w:rPr>
          <w:sz w:val="24"/>
        </w:rPr>
        <w:t>495</w:t>
      </w:r>
      <w:r>
        <w:rPr>
          <w:spacing w:val="28"/>
          <w:sz w:val="24"/>
        </w:rPr>
        <w:t> </w:t>
      </w:r>
      <w:r>
        <w:rPr>
          <w:spacing w:val="-5"/>
          <w:sz w:val="24"/>
        </w:rPr>
        <w:t>and</w:t>
      </w:r>
    </w:p>
    <w:p>
      <w:pPr>
        <w:pStyle w:val="BodyText"/>
        <w:spacing w:line="360" w:lineRule="auto" w:before="137"/>
        <w:ind w:left="1184" w:right="133"/>
        <w:jc w:val="both"/>
      </w:pPr>
      <w:r>
        <w:rPr/>
        <w:t>516 (XXIV) on OAU Programme for Intra African Technical Cooperation and Resolution</w:t>
      </w:r>
      <w:r>
        <w:rPr>
          <w:spacing w:val="-1"/>
        </w:rPr>
        <w:t> </w:t>
      </w:r>
      <w:r>
        <w:rPr/>
        <w:t>532</w:t>
      </w:r>
      <w:r>
        <w:rPr>
          <w:spacing w:val="-3"/>
        </w:rPr>
        <w:t> </w:t>
      </w:r>
      <w:r>
        <w:rPr/>
        <w:t>(XXVIII)</w:t>
      </w:r>
      <w:r>
        <w:rPr>
          <w:spacing w:val="-3"/>
        </w:rPr>
        <w:t> </w:t>
      </w:r>
      <w:r>
        <w:rPr/>
        <w:t>on</w:t>
      </w:r>
      <w:r>
        <w:rPr>
          <w:spacing w:val="-1"/>
        </w:rPr>
        <w:t> </w:t>
      </w:r>
      <w:r>
        <w:rPr/>
        <w:t>the</w:t>
      </w:r>
      <w:r>
        <w:rPr>
          <w:spacing w:val="-3"/>
        </w:rPr>
        <w:t> </w:t>
      </w:r>
      <w:r>
        <w:rPr/>
        <w:t>Report</w:t>
      </w:r>
      <w:r>
        <w:rPr>
          <w:spacing w:val="-2"/>
        </w:rPr>
        <w:t> </w:t>
      </w:r>
      <w:r>
        <w:rPr/>
        <w:t>of</w:t>
      </w:r>
      <w:r>
        <w:rPr>
          <w:spacing w:val="-3"/>
        </w:rPr>
        <w:t> </w:t>
      </w:r>
      <w:r>
        <w:rPr/>
        <w:t>the</w:t>
      </w:r>
      <w:r>
        <w:rPr>
          <w:spacing w:val="-3"/>
        </w:rPr>
        <w:t> </w:t>
      </w:r>
      <w:r>
        <w:rPr/>
        <w:t>Advisory</w:t>
      </w:r>
      <w:r>
        <w:rPr>
          <w:spacing w:val="-3"/>
        </w:rPr>
        <w:t> </w:t>
      </w:r>
      <w:r>
        <w:rPr/>
        <w:t>Committee</w:t>
      </w:r>
      <w:r>
        <w:rPr>
          <w:spacing w:val="-3"/>
        </w:rPr>
        <w:t> </w:t>
      </w:r>
      <w:r>
        <w:rPr/>
        <w:t>on</w:t>
      </w:r>
      <w:r>
        <w:rPr>
          <w:spacing w:val="-1"/>
        </w:rPr>
        <w:t> </w:t>
      </w:r>
      <w:r>
        <w:rPr/>
        <w:t>budgetary</w:t>
      </w:r>
      <w:r>
        <w:rPr>
          <w:spacing w:val="-3"/>
        </w:rPr>
        <w:t> </w:t>
      </w:r>
      <w:r>
        <w:rPr/>
        <w:t>and Financial Matters.</w:t>
      </w:r>
    </w:p>
    <w:p>
      <w:pPr>
        <w:pStyle w:val="BodyText"/>
        <w:rPr>
          <w:sz w:val="36"/>
        </w:rPr>
      </w:pPr>
    </w:p>
    <w:p>
      <w:pPr>
        <w:pStyle w:val="ListParagraph"/>
        <w:numPr>
          <w:ilvl w:val="0"/>
          <w:numId w:val="1"/>
        </w:numPr>
        <w:tabs>
          <w:tab w:pos="1185" w:val="left" w:leader="none"/>
          <w:tab w:pos="6884" w:val="left" w:leader="none"/>
        </w:tabs>
        <w:spacing w:line="360" w:lineRule="auto" w:before="0" w:after="0"/>
        <w:ind w:left="1184" w:right="98" w:hanging="360"/>
        <w:jc w:val="left"/>
        <w:rPr>
          <w:sz w:val="24"/>
        </w:rPr>
      </w:pPr>
      <w:r>
        <w:rPr>
          <w:b/>
          <w:sz w:val="24"/>
        </w:rPr>
        <w:t>URGES</w:t>
      </w:r>
      <w:r>
        <w:rPr>
          <w:b/>
          <w:spacing w:val="40"/>
          <w:sz w:val="24"/>
        </w:rPr>
        <w:t> </w:t>
      </w:r>
      <w:r>
        <w:rPr>
          <w:sz w:val="24"/>
        </w:rPr>
        <w:t>OAU</w:t>
      </w:r>
      <w:r>
        <w:rPr>
          <w:spacing w:val="40"/>
          <w:sz w:val="24"/>
        </w:rPr>
        <w:t> </w:t>
      </w:r>
      <w:r>
        <w:rPr>
          <w:sz w:val="24"/>
        </w:rPr>
        <w:t>Member</w:t>
      </w:r>
      <w:r>
        <w:rPr>
          <w:spacing w:val="40"/>
          <w:sz w:val="24"/>
        </w:rPr>
        <w:t> </w:t>
      </w:r>
      <w:r>
        <w:rPr>
          <w:sz w:val="24"/>
        </w:rPr>
        <w:t>States</w:t>
      </w:r>
      <w:r>
        <w:rPr>
          <w:spacing w:val="40"/>
          <w:sz w:val="24"/>
        </w:rPr>
        <w:t> </w:t>
      </w:r>
      <w:r>
        <w:rPr>
          <w:sz w:val="24"/>
        </w:rPr>
        <w:t>to</w:t>
      </w:r>
      <w:r>
        <w:rPr>
          <w:spacing w:val="40"/>
          <w:sz w:val="24"/>
        </w:rPr>
        <w:t> </w:t>
      </w:r>
      <w:r>
        <w:rPr>
          <w:sz w:val="24"/>
        </w:rPr>
        <w:t>ratify</w:t>
      </w:r>
      <w:r>
        <w:rPr>
          <w:spacing w:val="40"/>
          <w:sz w:val="24"/>
        </w:rPr>
        <w:t> </w:t>
      </w:r>
      <w:r>
        <w:rPr>
          <w:sz w:val="24"/>
        </w:rPr>
        <w:t>as</w:t>
      </w:r>
      <w:r>
        <w:rPr>
          <w:spacing w:val="40"/>
          <w:sz w:val="24"/>
        </w:rPr>
        <w:t> </w:t>
      </w:r>
      <w:r>
        <w:rPr>
          <w:sz w:val="24"/>
        </w:rPr>
        <w:t>early</w:t>
      </w:r>
      <w:r>
        <w:rPr>
          <w:spacing w:val="40"/>
          <w:sz w:val="24"/>
        </w:rPr>
        <w:t> </w:t>
      </w:r>
      <w:r>
        <w:rPr>
          <w:sz w:val="24"/>
        </w:rPr>
        <w:t>as</w:t>
        <w:tab/>
        <w:t>possible</w:t>
      </w:r>
      <w:r>
        <w:rPr>
          <w:spacing w:val="36"/>
          <w:sz w:val="24"/>
        </w:rPr>
        <w:t> </w:t>
      </w:r>
      <w:r>
        <w:rPr>
          <w:sz w:val="24"/>
        </w:rPr>
        <w:t>the</w:t>
      </w:r>
      <w:r>
        <w:rPr>
          <w:spacing w:val="36"/>
          <w:sz w:val="24"/>
        </w:rPr>
        <w:t> </w:t>
      </w:r>
      <w:r>
        <w:rPr>
          <w:sz w:val="24"/>
        </w:rPr>
        <w:t>Inter-African Convention on the</w:t>
      </w:r>
      <w:r>
        <w:rPr>
          <w:spacing w:val="-1"/>
          <w:sz w:val="24"/>
        </w:rPr>
        <w:t> </w:t>
      </w:r>
      <w:r>
        <w:rPr>
          <w:sz w:val="24"/>
        </w:rPr>
        <w:t>establishment of</w:t>
      </w:r>
      <w:r>
        <w:rPr>
          <w:spacing w:val="-1"/>
          <w:sz w:val="24"/>
        </w:rPr>
        <w:t> </w:t>
      </w:r>
      <w:r>
        <w:rPr>
          <w:sz w:val="24"/>
        </w:rPr>
        <w:t>the</w:t>
      </w:r>
      <w:r>
        <w:rPr>
          <w:spacing w:val="-1"/>
          <w:sz w:val="24"/>
        </w:rPr>
        <w:t> </w:t>
      </w:r>
      <w:r>
        <w:rPr>
          <w:sz w:val="24"/>
        </w:rPr>
        <w:t>OAU</w:t>
      </w:r>
      <w:r>
        <w:rPr>
          <w:spacing w:val="-1"/>
          <w:sz w:val="24"/>
        </w:rPr>
        <w:t> </w:t>
      </w:r>
      <w:r>
        <w:rPr>
          <w:sz w:val="24"/>
        </w:rPr>
        <w:t>Technical Co</w:t>
      </w:r>
      <w:r>
        <w:rPr>
          <w:spacing w:val="-26"/>
          <w:sz w:val="24"/>
        </w:rPr>
        <w:t> </w:t>
      </w:r>
      <w:r>
        <w:rPr>
          <w:sz w:val="24"/>
        </w:rPr>
        <w:t>-operation Programme,</w:t>
      </w:r>
    </w:p>
    <w:p>
      <w:pPr>
        <w:spacing w:after="0" w:line="360" w:lineRule="auto"/>
        <w:jc w:val="left"/>
        <w:rPr>
          <w:sz w:val="24"/>
        </w:rPr>
        <w:sectPr>
          <w:headerReference w:type="default" r:id="rId5"/>
          <w:type w:val="continuous"/>
          <w:pgSz w:w="12240" w:h="15840"/>
          <w:pgMar w:header="727" w:footer="0" w:top="1320" w:bottom="280" w:left="1340" w:right="1340"/>
          <w:pgNumType w:start="1"/>
        </w:sectPr>
      </w:pPr>
    </w:p>
    <w:p>
      <w:pPr>
        <w:pStyle w:val="ListParagraph"/>
        <w:numPr>
          <w:ilvl w:val="0"/>
          <w:numId w:val="1"/>
        </w:numPr>
        <w:tabs>
          <w:tab w:pos="1185" w:val="left" w:leader="none"/>
        </w:tabs>
        <w:spacing w:line="360" w:lineRule="auto" w:before="80" w:after="0"/>
        <w:ind w:left="1184" w:right="112" w:hanging="360"/>
        <w:jc w:val="both"/>
        <w:rPr>
          <w:sz w:val="24"/>
        </w:rPr>
      </w:pPr>
      <w:r>
        <w:rPr>
          <w:b/>
          <w:sz w:val="24"/>
        </w:rPr>
        <w:t>FURTHER URGES </w:t>
      </w:r>
      <w:r>
        <w:rPr>
          <w:sz w:val="24"/>
        </w:rPr>
        <w:t>Member</w:t>
      </w:r>
      <w:r>
        <w:rPr>
          <w:spacing w:val="-1"/>
          <w:sz w:val="24"/>
        </w:rPr>
        <w:t> </w:t>
      </w:r>
      <w:r>
        <w:rPr>
          <w:sz w:val="24"/>
        </w:rPr>
        <w:t>States</w:t>
      </w:r>
      <w:r>
        <w:rPr>
          <w:spacing w:val="-4"/>
          <w:sz w:val="24"/>
        </w:rPr>
        <w:t> </w:t>
      </w:r>
      <w:r>
        <w:rPr>
          <w:sz w:val="24"/>
        </w:rPr>
        <w:t>and</w:t>
      </w:r>
      <w:r>
        <w:rPr>
          <w:spacing w:val="-4"/>
          <w:sz w:val="24"/>
        </w:rPr>
        <w:t> </w:t>
      </w:r>
      <w:r>
        <w:rPr>
          <w:sz w:val="24"/>
        </w:rPr>
        <w:t>Organizations</w:t>
      </w:r>
      <w:r>
        <w:rPr>
          <w:spacing w:val="-4"/>
          <w:sz w:val="24"/>
        </w:rPr>
        <w:t> </w:t>
      </w:r>
      <w:r>
        <w:rPr>
          <w:sz w:val="24"/>
        </w:rPr>
        <w:t>of</w:t>
      </w:r>
      <w:r>
        <w:rPr>
          <w:spacing w:val="-4"/>
          <w:sz w:val="24"/>
        </w:rPr>
        <w:t> </w:t>
      </w:r>
      <w:r>
        <w:rPr>
          <w:sz w:val="24"/>
        </w:rPr>
        <w:t>the</w:t>
      </w:r>
      <w:r>
        <w:rPr>
          <w:spacing w:val="-4"/>
          <w:sz w:val="24"/>
        </w:rPr>
        <w:t> </w:t>
      </w:r>
      <w:r>
        <w:rPr>
          <w:sz w:val="24"/>
        </w:rPr>
        <w:t>UN</w:t>
      </w:r>
      <w:r>
        <w:rPr>
          <w:spacing w:val="-4"/>
          <w:sz w:val="24"/>
        </w:rPr>
        <w:t> </w:t>
      </w:r>
      <w:r>
        <w:rPr>
          <w:sz w:val="24"/>
        </w:rPr>
        <w:t>Family</w:t>
      </w:r>
      <w:r>
        <w:rPr>
          <w:spacing w:val="-4"/>
          <w:sz w:val="24"/>
        </w:rPr>
        <w:t> </w:t>
      </w:r>
      <w:r>
        <w:rPr>
          <w:sz w:val="24"/>
        </w:rPr>
        <w:t>to</w:t>
      </w:r>
      <w:r>
        <w:rPr>
          <w:spacing w:val="-4"/>
          <w:sz w:val="24"/>
        </w:rPr>
        <w:t> </w:t>
      </w:r>
      <w:r>
        <w:rPr>
          <w:sz w:val="24"/>
        </w:rPr>
        <w:t>give</w:t>
      </w:r>
      <w:r>
        <w:rPr>
          <w:spacing w:val="-4"/>
          <w:sz w:val="24"/>
        </w:rPr>
        <w:t> </w:t>
      </w:r>
      <w:r>
        <w:rPr>
          <w:sz w:val="24"/>
        </w:rPr>
        <w:t>full support</w:t>
      </w:r>
      <w:r>
        <w:rPr>
          <w:spacing w:val="-14"/>
          <w:sz w:val="24"/>
        </w:rPr>
        <w:t> </w:t>
      </w:r>
      <w:r>
        <w:rPr>
          <w:sz w:val="24"/>
        </w:rPr>
        <w:t>to this programme especially by providing the OAU General Secre</w:t>
      </w:r>
      <w:r>
        <w:rPr>
          <w:spacing w:val="-15"/>
          <w:sz w:val="24"/>
        </w:rPr>
        <w:t> </w:t>
      </w:r>
      <w:r>
        <w:rPr>
          <w:sz w:val="24"/>
        </w:rPr>
        <w:t>tariat</w:t>
      </w:r>
      <w:r>
        <w:rPr>
          <w:spacing w:val="-6"/>
          <w:sz w:val="24"/>
        </w:rPr>
        <w:t> </w:t>
      </w:r>
      <w:r>
        <w:rPr>
          <w:sz w:val="24"/>
        </w:rPr>
        <w:t>with the</w:t>
      </w:r>
      <w:r>
        <w:rPr>
          <w:spacing w:val="-2"/>
          <w:sz w:val="24"/>
        </w:rPr>
        <w:t> </w:t>
      </w:r>
      <w:r>
        <w:rPr>
          <w:sz w:val="24"/>
        </w:rPr>
        <w:t>necessary</w:t>
      </w:r>
      <w:r>
        <w:rPr>
          <w:spacing w:val="-2"/>
          <w:sz w:val="24"/>
        </w:rPr>
        <w:t> </w:t>
      </w:r>
      <w:r>
        <w:rPr>
          <w:sz w:val="24"/>
        </w:rPr>
        <w:t>human, financial</w:t>
      </w:r>
      <w:r>
        <w:rPr>
          <w:spacing w:val="-1"/>
          <w:sz w:val="24"/>
        </w:rPr>
        <w:t> </w:t>
      </w:r>
      <w:r>
        <w:rPr>
          <w:sz w:val="24"/>
        </w:rPr>
        <w:t>and</w:t>
      </w:r>
      <w:r>
        <w:rPr>
          <w:spacing w:val="-2"/>
          <w:sz w:val="24"/>
        </w:rPr>
        <w:t> </w:t>
      </w:r>
      <w:r>
        <w:rPr>
          <w:sz w:val="24"/>
        </w:rPr>
        <w:t>material</w:t>
      </w:r>
      <w:r>
        <w:rPr>
          <w:spacing w:val="-1"/>
          <w:sz w:val="24"/>
        </w:rPr>
        <w:t> </w:t>
      </w:r>
      <w:r>
        <w:rPr>
          <w:sz w:val="24"/>
        </w:rPr>
        <w:t>resources,</w:t>
      </w:r>
    </w:p>
    <w:p>
      <w:pPr>
        <w:pStyle w:val="BodyText"/>
        <w:spacing w:before="11"/>
        <w:rPr>
          <w:sz w:val="35"/>
        </w:rPr>
      </w:pPr>
    </w:p>
    <w:p>
      <w:pPr>
        <w:pStyle w:val="ListParagraph"/>
        <w:numPr>
          <w:ilvl w:val="0"/>
          <w:numId w:val="1"/>
        </w:numPr>
        <w:tabs>
          <w:tab w:pos="1185" w:val="left" w:leader="none"/>
        </w:tabs>
        <w:spacing w:line="360" w:lineRule="auto" w:before="0" w:after="0"/>
        <w:ind w:left="1184" w:right="133" w:hanging="360"/>
        <w:jc w:val="both"/>
        <w:rPr>
          <w:sz w:val="24"/>
        </w:rPr>
      </w:pPr>
      <w:r>
        <w:rPr>
          <w:b/>
          <w:sz w:val="24"/>
        </w:rPr>
        <w:t>DECIDES </w:t>
      </w:r>
      <w:r>
        <w:rPr>
          <w:sz w:val="24"/>
        </w:rPr>
        <w:t>that the Office responsible for OAU Technical Cooperation be enlarged and</w:t>
      </w:r>
      <w:r>
        <w:rPr>
          <w:spacing w:val="-4"/>
          <w:sz w:val="24"/>
        </w:rPr>
        <w:t> </w:t>
      </w:r>
      <w:r>
        <w:rPr>
          <w:sz w:val="24"/>
        </w:rPr>
        <w:t>reinforced,</w:t>
      </w:r>
      <w:r>
        <w:rPr>
          <w:spacing w:val="-2"/>
          <w:sz w:val="24"/>
        </w:rPr>
        <w:t> </w:t>
      </w:r>
      <w:r>
        <w:rPr>
          <w:sz w:val="24"/>
        </w:rPr>
        <w:t>and</w:t>
      </w:r>
      <w:r>
        <w:rPr>
          <w:spacing w:val="-4"/>
          <w:sz w:val="24"/>
        </w:rPr>
        <w:t> </w:t>
      </w:r>
      <w:r>
        <w:rPr>
          <w:sz w:val="24"/>
        </w:rPr>
        <w:t>requests</w:t>
      </w:r>
      <w:r>
        <w:rPr>
          <w:spacing w:val="-4"/>
          <w:sz w:val="24"/>
        </w:rPr>
        <w:t> </w:t>
      </w:r>
      <w:r>
        <w:rPr>
          <w:sz w:val="24"/>
        </w:rPr>
        <w:t>the</w:t>
      </w:r>
      <w:r>
        <w:rPr>
          <w:spacing w:val="-4"/>
          <w:sz w:val="24"/>
        </w:rPr>
        <w:t> </w:t>
      </w:r>
      <w:r>
        <w:rPr>
          <w:sz w:val="24"/>
        </w:rPr>
        <w:t>Administrative</w:t>
      </w:r>
      <w:r>
        <w:rPr>
          <w:spacing w:val="-4"/>
          <w:sz w:val="24"/>
        </w:rPr>
        <w:t> </w:t>
      </w:r>
      <w:r>
        <w:rPr>
          <w:sz w:val="24"/>
        </w:rPr>
        <w:t>Secretary</w:t>
      </w:r>
      <w:r>
        <w:rPr>
          <w:spacing w:val="-4"/>
          <w:sz w:val="24"/>
        </w:rPr>
        <w:t> </w:t>
      </w:r>
      <w:r>
        <w:rPr>
          <w:sz w:val="24"/>
        </w:rPr>
        <w:t>General</w:t>
      </w:r>
      <w:r>
        <w:rPr>
          <w:spacing w:val="-3"/>
          <w:sz w:val="24"/>
        </w:rPr>
        <w:t> </w:t>
      </w:r>
      <w:r>
        <w:rPr>
          <w:sz w:val="24"/>
        </w:rPr>
        <w:t>to</w:t>
      </w:r>
      <w:r>
        <w:rPr>
          <w:spacing w:val="-4"/>
          <w:sz w:val="24"/>
        </w:rPr>
        <w:t> </w:t>
      </w:r>
      <w:r>
        <w:rPr>
          <w:sz w:val="24"/>
        </w:rPr>
        <w:t>take</w:t>
      </w:r>
      <w:r>
        <w:rPr>
          <w:spacing w:val="-4"/>
          <w:sz w:val="24"/>
        </w:rPr>
        <w:t> </w:t>
      </w:r>
      <w:r>
        <w:rPr>
          <w:sz w:val="24"/>
        </w:rPr>
        <w:t>steps</w:t>
      </w:r>
      <w:r>
        <w:rPr>
          <w:spacing w:val="-4"/>
          <w:sz w:val="24"/>
        </w:rPr>
        <w:t> </w:t>
      </w:r>
      <w:r>
        <w:rPr>
          <w:sz w:val="24"/>
        </w:rPr>
        <w:t>to</w:t>
      </w:r>
      <w:r>
        <w:rPr>
          <w:spacing w:val="-4"/>
          <w:sz w:val="24"/>
        </w:rPr>
        <w:t> </w:t>
      </w:r>
      <w:r>
        <w:rPr>
          <w:sz w:val="24"/>
        </w:rPr>
        <w:t>this </w:t>
      </w:r>
      <w:r>
        <w:rPr>
          <w:spacing w:val="-4"/>
          <w:sz w:val="24"/>
        </w:rPr>
        <w:t>end,</w:t>
      </w:r>
    </w:p>
    <w:p>
      <w:pPr>
        <w:pStyle w:val="BodyText"/>
        <w:rPr>
          <w:sz w:val="36"/>
        </w:rPr>
      </w:pPr>
    </w:p>
    <w:p>
      <w:pPr>
        <w:pStyle w:val="ListParagraph"/>
        <w:numPr>
          <w:ilvl w:val="0"/>
          <w:numId w:val="1"/>
        </w:numPr>
        <w:tabs>
          <w:tab w:pos="1185" w:val="left" w:leader="none"/>
        </w:tabs>
        <w:spacing w:line="360" w:lineRule="auto" w:before="0" w:after="0"/>
        <w:ind w:left="1184" w:right="125" w:hanging="360"/>
        <w:jc w:val="both"/>
        <w:rPr>
          <w:sz w:val="24"/>
        </w:rPr>
      </w:pPr>
      <w:r>
        <w:rPr>
          <w:b/>
          <w:sz w:val="24"/>
        </w:rPr>
        <w:t>APPEALS </w:t>
      </w:r>
      <w:r>
        <w:rPr>
          <w:sz w:val="24"/>
        </w:rPr>
        <w:t>to the Arab Fund for Afro-Arab Technical Cooperation to make a sum of 1</w:t>
      </w:r>
      <w:r>
        <w:rPr>
          <w:spacing w:val="-11"/>
          <w:sz w:val="24"/>
        </w:rPr>
        <w:t> </w:t>
      </w:r>
      <w:r>
        <w:rPr>
          <w:sz w:val="24"/>
        </w:rPr>
        <w:t>million</w:t>
      </w:r>
      <w:r>
        <w:rPr>
          <w:spacing w:val="-1"/>
          <w:sz w:val="24"/>
        </w:rPr>
        <w:t> </w:t>
      </w:r>
      <w:r>
        <w:rPr>
          <w:sz w:val="24"/>
        </w:rPr>
        <w:t>US</w:t>
      </w:r>
      <w:r>
        <w:rPr>
          <w:spacing w:val="-3"/>
          <w:sz w:val="24"/>
        </w:rPr>
        <w:t> </w:t>
      </w:r>
      <w:r>
        <w:rPr>
          <w:sz w:val="24"/>
        </w:rPr>
        <w:t>dollars</w:t>
      </w:r>
      <w:r>
        <w:rPr>
          <w:spacing w:val="-3"/>
          <w:sz w:val="24"/>
        </w:rPr>
        <w:t> </w:t>
      </w:r>
      <w:r>
        <w:rPr>
          <w:sz w:val="24"/>
        </w:rPr>
        <w:t>available</w:t>
      </w:r>
      <w:r>
        <w:rPr>
          <w:spacing w:val="-3"/>
          <w:sz w:val="24"/>
        </w:rPr>
        <w:t> </w:t>
      </w:r>
      <w:r>
        <w:rPr>
          <w:sz w:val="24"/>
        </w:rPr>
        <w:t>to</w:t>
      </w:r>
      <w:r>
        <w:rPr>
          <w:spacing w:val="-3"/>
          <w:sz w:val="24"/>
        </w:rPr>
        <w:t> </w:t>
      </w:r>
      <w:r>
        <w:rPr>
          <w:sz w:val="24"/>
        </w:rPr>
        <w:t>the</w:t>
      </w:r>
      <w:r>
        <w:rPr>
          <w:spacing w:val="-3"/>
          <w:sz w:val="24"/>
        </w:rPr>
        <w:t> </w:t>
      </w:r>
      <w:r>
        <w:rPr>
          <w:sz w:val="24"/>
        </w:rPr>
        <w:t>OAU</w:t>
      </w:r>
      <w:r>
        <w:rPr>
          <w:spacing w:val="-3"/>
          <w:sz w:val="24"/>
        </w:rPr>
        <w:t> </w:t>
      </w:r>
      <w:r>
        <w:rPr>
          <w:sz w:val="24"/>
        </w:rPr>
        <w:t>Technical</w:t>
      </w:r>
      <w:r>
        <w:rPr>
          <w:spacing w:val="-2"/>
          <w:sz w:val="24"/>
        </w:rPr>
        <w:t> </w:t>
      </w:r>
      <w:r>
        <w:rPr>
          <w:sz w:val="24"/>
        </w:rPr>
        <w:t>Cooperation</w:t>
      </w:r>
      <w:r>
        <w:rPr>
          <w:spacing w:val="-1"/>
          <w:sz w:val="24"/>
        </w:rPr>
        <w:t> </w:t>
      </w:r>
      <w:r>
        <w:rPr>
          <w:sz w:val="24"/>
        </w:rPr>
        <w:t>fund,</w:t>
      </w:r>
    </w:p>
    <w:p>
      <w:pPr>
        <w:pStyle w:val="BodyText"/>
        <w:spacing w:before="8"/>
        <w:rPr>
          <w:sz w:val="35"/>
        </w:rPr>
      </w:pPr>
    </w:p>
    <w:p>
      <w:pPr>
        <w:pStyle w:val="ListParagraph"/>
        <w:numPr>
          <w:ilvl w:val="0"/>
          <w:numId w:val="1"/>
        </w:numPr>
        <w:tabs>
          <w:tab w:pos="1185" w:val="left" w:leader="none"/>
        </w:tabs>
        <w:spacing w:line="360" w:lineRule="auto" w:before="0" w:after="0"/>
        <w:ind w:left="1184" w:right="125" w:hanging="360"/>
        <w:jc w:val="both"/>
        <w:rPr>
          <w:sz w:val="24"/>
        </w:rPr>
      </w:pPr>
      <w:r>
        <w:rPr>
          <w:b/>
          <w:sz w:val="24"/>
        </w:rPr>
        <w:t>CALLS ON </w:t>
      </w:r>
      <w:r>
        <w:rPr>
          <w:sz w:val="24"/>
        </w:rPr>
        <w:t>the Administrative Secretary General to submit a report on the implementation</w:t>
      </w:r>
      <w:r>
        <w:rPr>
          <w:spacing w:val="-15"/>
          <w:sz w:val="24"/>
        </w:rPr>
        <w:t> </w:t>
      </w:r>
      <w:r>
        <w:rPr>
          <w:sz w:val="24"/>
        </w:rPr>
        <w:t>of</w:t>
      </w:r>
      <w:r>
        <w:rPr>
          <w:spacing w:val="-5"/>
          <w:sz w:val="24"/>
        </w:rPr>
        <w:t> </w:t>
      </w:r>
      <w:r>
        <w:rPr>
          <w:sz w:val="24"/>
        </w:rPr>
        <w:t>this</w:t>
      </w:r>
      <w:r>
        <w:rPr>
          <w:spacing w:val="-1"/>
          <w:sz w:val="24"/>
        </w:rPr>
        <w:t> </w:t>
      </w:r>
      <w:r>
        <w:rPr>
          <w:sz w:val="24"/>
        </w:rPr>
        <w:t>Resolution to the Thirty</w:t>
      </w:r>
      <w:r>
        <w:rPr>
          <w:spacing w:val="-15"/>
          <w:sz w:val="24"/>
        </w:rPr>
        <w:t> </w:t>
      </w:r>
      <w:r>
        <w:rPr>
          <w:sz w:val="24"/>
        </w:rPr>
        <w:t>-First</w:t>
      </w:r>
      <w:r>
        <w:rPr>
          <w:spacing w:val="-5"/>
          <w:sz w:val="24"/>
        </w:rPr>
        <w:t> </w:t>
      </w:r>
      <w:r>
        <w:rPr>
          <w:sz w:val="24"/>
        </w:rPr>
        <w:t>Ordinary</w:t>
      </w:r>
      <w:r>
        <w:rPr>
          <w:spacing w:val="-6"/>
          <w:sz w:val="24"/>
        </w:rPr>
        <w:t> </w:t>
      </w:r>
      <w:r>
        <w:rPr>
          <w:sz w:val="24"/>
        </w:rPr>
        <w:t>Session</w:t>
      </w:r>
      <w:r>
        <w:rPr>
          <w:spacing w:val="-4"/>
          <w:sz w:val="24"/>
        </w:rPr>
        <w:t> </w:t>
      </w:r>
      <w:r>
        <w:rPr>
          <w:sz w:val="24"/>
        </w:rPr>
        <w:t>of</w:t>
      </w:r>
      <w:r>
        <w:rPr>
          <w:spacing w:val="-5"/>
          <w:sz w:val="24"/>
        </w:rPr>
        <w:t> </w:t>
      </w:r>
      <w:r>
        <w:rPr>
          <w:sz w:val="24"/>
        </w:rPr>
        <w:t>the</w:t>
      </w:r>
      <w:r>
        <w:rPr>
          <w:spacing w:val="-6"/>
          <w:sz w:val="24"/>
        </w:rPr>
        <w:t> </w:t>
      </w:r>
      <w:r>
        <w:rPr>
          <w:sz w:val="24"/>
        </w:rPr>
        <w:t>Council of Ministers.</w:t>
      </w:r>
    </w:p>
    <w:sectPr>
      <w:pgSz w:w="12240" w:h="15840"/>
      <w:pgMar w:header="727" w:footer="0" w:top="13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58336" type="#_x0000_t202" id="docshape1" filled="false" stroked="false">
          <v:textbox inset="0,0,0,0">
            <w:txbxContent>
              <w:p>
                <w:pPr>
                  <w:pStyle w:val="BodyText"/>
                  <w:spacing w:before="10"/>
                  <w:ind w:left="20"/>
                </w:pPr>
                <w:r>
                  <w:rPr/>
                  <w:t>CM/Res.</w:t>
                </w:r>
                <w:r>
                  <w:rPr>
                    <w:spacing w:val="-13"/>
                  </w:rPr>
                  <w:t> </w:t>
                </w:r>
                <w:r>
                  <w:rPr>
                    <w:spacing w:val="-2"/>
                  </w:rPr>
                  <w:t>563(XXIX)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1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694" w:hanging="360"/>
      </w:pPr>
      <w:rPr>
        <w:rFonts w:hint="default"/>
        <w:lang w:val="en-US" w:eastAsia="en-US" w:bidi="ar-SA"/>
      </w:rPr>
    </w:lvl>
    <w:lvl w:ilvl="4">
      <w:start w:val="0"/>
      <w:numFmt w:val="bullet"/>
      <w:lvlText w:val="•"/>
      <w:lvlJc w:val="left"/>
      <w:pPr>
        <w:ind w:left="453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04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3167" w:right="319" w:hanging="370"/>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25"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2023-06-07T08:53:03Z</dcterms:created>
  <dcterms:modified xsi:type="dcterms:W3CDTF">2023-06-07T08:53:03Z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