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single"/>
        </w:rPr>
        <w:t>RESOLUTION</w:t>
      </w:r>
      <w:r>
        <w:rPr>
          <w:spacing w:val="-8"/>
          <w:u w:val="single"/>
        </w:rPr>
        <w:t> </w:t>
      </w:r>
      <w:r>
        <w:rPr>
          <w:u w:val="single"/>
        </w:rPr>
        <w:t>ON</w:t>
      </w:r>
      <w:r>
        <w:rPr>
          <w:spacing w:val="-7"/>
          <w:u w:val="single"/>
        </w:rPr>
        <w:t> </w:t>
      </w:r>
      <w:r>
        <w:rPr>
          <w:u w:val="single"/>
        </w:rPr>
        <w:t>THE</w:t>
      </w:r>
      <w:r>
        <w:rPr>
          <w:spacing w:val="-7"/>
          <w:u w:val="single"/>
        </w:rPr>
        <w:t> </w:t>
      </w:r>
      <w:r>
        <w:rPr>
          <w:u w:val="single"/>
        </w:rPr>
        <w:t>ACTIVITIES</w:t>
      </w:r>
      <w:r>
        <w:rPr>
          <w:spacing w:val="-8"/>
          <w:u w:val="single"/>
        </w:rPr>
        <w:t> </w:t>
      </w:r>
      <w:r>
        <w:rPr>
          <w:u w:val="single"/>
        </w:rPr>
        <w:t>OF</w:t>
      </w:r>
      <w:r>
        <w:rPr>
          <w:spacing w:val="-5"/>
          <w:u w:val="single"/>
        </w:rPr>
        <w:t> </w:t>
      </w:r>
      <w:r>
        <w:rPr>
          <w:u w:val="single"/>
        </w:rPr>
        <w:t>THE</w:t>
      </w:r>
      <w:r>
        <w:rPr>
          <w:spacing w:val="-7"/>
          <w:u w:val="single"/>
        </w:rPr>
        <w:t> </w:t>
      </w:r>
      <w:r>
        <w:rPr>
          <w:spacing w:val="-4"/>
          <w:u w:val="single"/>
        </w:rPr>
        <w:t>STRC</w:t>
      </w:r>
    </w:p>
    <w:p>
      <w:pPr>
        <w:pStyle w:val="BodyText"/>
        <w:rPr>
          <w:b/>
          <w:sz w:val="20"/>
        </w:rPr>
      </w:pPr>
    </w:p>
    <w:p>
      <w:pPr>
        <w:pStyle w:val="BodyText"/>
        <w:spacing w:before="6"/>
        <w:rPr>
          <w:b/>
          <w:sz w:val="19"/>
        </w:rPr>
      </w:pPr>
    </w:p>
    <w:p>
      <w:pPr>
        <w:pStyle w:val="BodyText"/>
        <w:spacing w:line="360" w:lineRule="auto" w:before="90"/>
        <w:ind w:left="104" w:firstLine="720"/>
      </w:pPr>
      <w:r>
        <w:rPr/>
        <w:t>The</w:t>
      </w:r>
      <w:r>
        <w:rPr>
          <w:spacing w:val="22"/>
        </w:rPr>
        <w:t> </w:t>
      </w:r>
      <w:r>
        <w:rPr/>
        <w:t>Council</w:t>
      </w:r>
      <w:r>
        <w:rPr>
          <w:spacing w:val="24"/>
        </w:rPr>
        <w:t> </w:t>
      </w:r>
      <w:r>
        <w:rPr/>
        <w:t>of</w:t>
      </w:r>
      <w:r>
        <w:rPr>
          <w:spacing w:val="23"/>
        </w:rPr>
        <w:t> </w:t>
      </w:r>
      <w:r>
        <w:rPr/>
        <w:t>Ministers</w:t>
      </w:r>
      <w:r>
        <w:rPr>
          <w:spacing w:val="23"/>
        </w:rPr>
        <w:t> </w:t>
      </w:r>
      <w:r>
        <w:rPr/>
        <w:t>of</w:t>
      </w:r>
      <w:r>
        <w:rPr>
          <w:spacing w:val="23"/>
        </w:rPr>
        <w:t> </w:t>
      </w:r>
      <w:r>
        <w:rPr/>
        <w:t>the</w:t>
      </w:r>
      <w:r>
        <w:rPr>
          <w:spacing w:val="23"/>
        </w:rPr>
        <w:t> </w:t>
      </w:r>
      <w:r>
        <w:rPr/>
        <w:t>Organization</w:t>
      </w:r>
      <w:r>
        <w:rPr>
          <w:spacing w:val="25"/>
        </w:rPr>
        <w:t> </w:t>
      </w:r>
      <w:r>
        <w:rPr/>
        <w:t>of</w:t>
      </w:r>
      <w:r>
        <w:rPr>
          <w:spacing w:val="23"/>
        </w:rPr>
        <w:t> </w:t>
      </w:r>
      <w:r>
        <w:rPr/>
        <w:t>African</w:t>
      </w:r>
      <w:r>
        <w:rPr>
          <w:spacing w:val="25"/>
        </w:rPr>
        <w:t> </w:t>
      </w:r>
      <w:r>
        <w:rPr/>
        <w:t>Unity</w:t>
      </w:r>
      <w:r>
        <w:rPr>
          <w:spacing w:val="23"/>
        </w:rPr>
        <w:t> </w:t>
      </w:r>
      <w:r>
        <w:rPr/>
        <w:t>meeting</w:t>
      </w:r>
      <w:r>
        <w:rPr>
          <w:spacing w:val="23"/>
        </w:rPr>
        <w:t> </w:t>
      </w:r>
      <w:r>
        <w:rPr/>
        <w:t>in</w:t>
      </w:r>
      <w:r>
        <w:rPr>
          <w:spacing w:val="26"/>
        </w:rPr>
        <w:t> </w:t>
      </w:r>
      <w:r>
        <w:rPr/>
        <w:t>its</w:t>
      </w:r>
      <w:r>
        <w:rPr>
          <w:spacing w:val="23"/>
        </w:rPr>
        <w:t> </w:t>
      </w:r>
      <w:r>
        <w:rPr/>
        <w:t>Twenty</w:t>
      </w:r>
      <w:r>
        <w:rPr>
          <w:spacing w:val="-15"/>
        </w:rPr>
        <w:t> </w:t>
      </w:r>
      <w:r>
        <w:rPr/>
        <w:t>- Ninth</w:t>
      </w:r>
      <w:r>
        <w:rPr>
          <w:spacing w:val="-3"/>
        </w:rPr>
        <w:t> </w:t>
      </w:r>
      <w:r>
        <w:rPr/>
        <w:t>Ordinary</w:t>
      </w:r>
      <w:r>
        <w:rPr>
          <w:spacing w:val="-4"/>
        </w:rPr>
        <w:t> </w:t>
      </w:r>
      <w:r>
        <w:rPr/>
        <w:t>Session</w:t>
      </w:r>
      <w:r>
        <w:rPr>
          <w:spacing w:val="-1"/>
        </w:rPr>
        <w:t> </w:t>
      </w:r>
      <w:r>
        <w:rPr/>
        <w:t>in</w:t>
      </w:r>
      <w:r>
        <w:rPr>
          <w:spacing w:val="-1"/>
        </w:rPr>
        <w:t> </w:t>
      </w:r>
      <w:r>
        <w:rPr/>
        <w:t>Libreville,</w:t>
      </w:r>
      <w:r>
        <w:rPr>
          <w:spacing w:val="-1"/>
        </w:rPr>
        <w:t> </w:t>
      </w:r>
      <w:r>
        <w:rPr/>
        <w:t>Gabon,</w:t>
      </w:r>
      <w:r>
        <w:rPr>
          <w:spacing w:val="-1"/>
        </w:rPr>
        <w:t> </w:t>
      </w:r>
      <w:r>
        <w:rPr/>
        <w:t>from</w:t>
      </w:r>
      <w:r>
        <w:rPr>
          <w:spacing w:val="-3"/>
        </w:rPr>
        <w:t> </w:t>
      </w:r>
      <w:r>
        <w:rPr/>
        <w:t>23</w:t>
      </w:r>
      <w:r>
        <w:rPr>
          <w:spacing w:val="-28"/>
        </w:rPr>
        <w:t> </w:t>
      </w:r>
      <w:r>
        <w:rPr>
          <w:vertAlign w:val="superscript"/>
        </w:rPr>
        <w:t>rd</w:t>
      </w:r>
      <w:r>
        <w:rPr>
          <w:spacing w:val="-2"/>
          <w:vertAlign w:val="baseline"/>
        </w:rPr>
        <w:t> </w:t>
      </w:r>
      <w:r>
        <w:rPr>
          <w:vertAlign w:val="baseline"/>
        </w:rPr>
        <w:t>June</w:t>
      </w:r>
      <w:r>
        <w:rPr>
          <w:spacing w:val="-1"/>
          <w:vertAlign w:val="baseline"/>
        </w:rPr>
        <w:t> </w:t>
      </w:r>
      <w:r>
        <w:rPr>
          <w:vertAlign w:val="baseline"/>
        </w:rPr>
        <w:t>to</w:t>
      </w:r>
      <w:r>
        <w:rPr>
          <w:spacing w:val="-1"/>
          <w:vertAlign w:val="baseline"/>
        </w:rPr>
        <w:t> </w:t>
      </w:r>
      <w:r>
        <w:rPr>
          <w:vertAlign w:val="baseline"/>
        </w:rPr>
        <w:t>3</w:t>
      </w:r>
      <w:r>
        <w:rPr>
          <w:spacing w:val="-1"/>
          <w:vertAlign w:val="baseline"/>
        </w:rPr>
        <w:t> </w:t>
      </w:r>
      <w:r>
        <w:rPr>
          <w:vertAlign w:val="baseline"/>
        </w:rPr>
        <w:t>July, 1977</w:t>
      </w:r>
    </w:p>
    <w:p>
      <w:pPr>
        <w:pStyle w:val="BodyText"/>
        <w:spacing w:before="1"/>
        <w:rPr>
          <w:sz w:val="36"/>
        </w:rPr>
      </w:pPr>
    </w:p>
    <w:p>
      <w:pPr>
        <w:pStyle w:val="BodyText"/>
        <w:spacing w:line="360" w:lineRule="auto"/>
        <w:ind w:left="104" w:right="140" w:firstLine="719"/>
      </w:pPr>
      <w:r>
        <w:rPr>
          <w:b/>
          <w:u w:val="single"/>
        </w:rPr>
        <w:t>Appreciative</w:t>
      </w:r>
      <w:r>
        <w:rPr>
          <w:b/>
          <w:spacing w:val="80"/>
        </w:rPr>
        <w:t> </w:t>
      </w:r>
      <w:r>
        <w:rPr/>
        <w:t>of</w:t>
      </w:r>
      <w:r>
        <w:rPr>
          <w:spacing w:val="80"/>
        </w:rPr>
        <w:t> </w:t>
      </w:r>
      <w:r>
        <w:rPr/>
        <w:t>the</w:t>
      </w:r>
      <w:r>
        <w:rPr>
          <w:spacing w:val="80"/>
        </w:rPr>
        <w:t> </w:t>
      </w:r>
      <w:r>
        <w:rPr/>
        <w:t>excellent</w:t>
      </w:r>
      <w:r>
        <w:rPr>
          <w:spacing w:val="80"/>
        </w:rPr>
        <w:t> </w:t>
      </w:r>
      <w:r>
        <w:rPr/>
        <w:t>work</w:t>
      </w:r>
      <w:r>
        <w:rPr>
          <w:spacing w:val="80"/>
        </w:rPr>
        <w:t> </w:t>
      </w:r>
      <w:r>
        <w:rPr/>
        <w:t>of</w:t>
      </w:r>
      <w:r>
        <w:rPr>
          <w:spacing w:val="80"/>
        </w:rPr>
        <w:t> </w:t>
      </w:r>
      <w:r>
        <w:rPr/>
        <w:t>the</w:t>
      </w:r>
      <w:r>
        <w:rPr>
          <w:spacing w:val="80"/>
        </w:rPr>
        <w:t> </w:t>
      </w:r>
      <w:r>
        <w:rPr/>
        <w:t>STRC</w:t>
      </w:r>
      <w:r>
        <w:rPr>
          <w:spacing w:val="80"/>
        </w:rPr>
        <w:t> </w:t>
      </w:r>
      <w:r>
        <w:rPr/>
        <w:t>in</w:t>
      </w:r>
      <w:r>
        <w:rPr>
          <w:spacing w:val="80"/>
        </w:rPr>
        <w:t> </w:t>
      </w:r>
      <w:r>
        <w:rPr/>
        <w:t>the</w:t>
      </w:r>
      <w:r>
        <w:rPr>
          <w:spacing w:val="80"/>
        </w:rPr>
        <w:t> </w:t>
      </w:r>
      <w:r>
        <w:rPr/>
        <w:t>field</w:t>
      </w:r>
      <w:r>
        <w:rPr>
          <w:spacing w:val="80"/>
        </w:rPr>
        <w:t> </w:t>
      </w:r>
      <w:r>
        <w:rPr/>
        <w:t>of</w:t>
      </w:r>
      <w:r>
        <w:rPr>
          <w:spacing w:val="80"/>
        </w:rPr>
        <w:t> </w:t>
      </w:r>
      <w:r>
        <w:rPr/>
        <w:t>scientific</w:t>
      </w:r>
      <w:r>
        <w:rPr>
          <w:spacing w:val="80"/>
        </w:rPr>
        <w:t> </w:t>
      </w:r>
      <w:r>
        <w:rPr/>
        <w:t>and technological cooperation in Africa;</w:t>
      </w:r>
    </w:p>
    <w:p>
      <w:pPr>
        <w:pStyle w:val="BodyText"/>
        <w:spacing w:before="1"/>
        <w:rPr>
          <w:sz w:val="36"/>
        </w:rPr>
      </w:pPr>
    </w:p>
    <w:p>
      <w:pPr>
        <w:pStyle w:val="BodyText"/>
        <w:spacing w:line="360" w:lineRule="auto"/>
        <w:ind w:left="104" w:right="140" w:firstLine="719"/>
      </w:pPr>
      <w:r>
        <w:rPr>
          <w:b/>
          <w:u w:val="single"/>
        </w:rPr>
        <w:t>Aware</w:t>
      </w:r>
      <w:r>
        <w:rPr>
          <w:b/>
        </w:rPr>
        <w:t> </w:t>
      </w:r>
      <w:r>
        <w:rPr/>
        <w:t>of the importance of the need for</w:t>
      </w:r>
      <w:r>
        <w:rPr>
          <w:spacing w:val="20"/>
        </w:rPr>
        <w:t> </w:t>
      </w:r>
      <w:r>
        <w:rPr/>
        <w:t>the application</w:t>
      </w:r>
      <w:r>
        <w:rPr>
          <w:spacing w:val="20"/>
        </w:rPr>
        <w:t> </w:t>
      </w:r>
      <w:r>
        <w:rPr/>
        <w:t>of Science and Technology to</w:t>
      </w:r>
      <w:r>
        <w:rPr>
          <w:spacing w:val="40"/>
        </w:rPr>
        <w:t> </w:t>
      </w:r>
      <w:r>
        <w:rPr/>
        <w:t>the economic development of OAU States;</w:t>
      </w:r>
    </w:p>
    <w:p>
      <w:pPr>
        <w:pStyle w:val="BodyText"/>
        <w:spacing w:before="8"/>
        <w:rPr>
          <w:sz w:val="35"/>
        </w:rPr>
      </w:pPr>
    </w:p>
    <w:p>
      <w:pPr>
        <w:pStyle w:val="BodyText"/>
        <w:spacing w:line="362" w:lineRule="auto"/>
        <w:ind w:left="104" w:right="140" w:firstLine="720"/>
      </w:pPr>
      <w:r>
        <w:rPr>
          <w:b/>
          <w:u w:val="single"/>
        </w:rPr>
        <w:t>Desirous</w:t>
      </w:r>
      <w:r>
        <w:rPr>
          <w:b/>
          <w:spacing w:val="14"/>
        </w:rPr>
        <w:t> </w:t>
      </w:r>
      <w:r>
        <w:rPr/>
        <w:t>of</w:t>
      </w:r>
      <w:r>
        <w:rPr>
          <w:spacing w:val="16"/>
        </w:rPr>
        <w:t> </w:t>
      </w:r>
      <w:r>
        <w:rPr/>
        <w:t>ensuring</w:t>
      </w:r>
      <w:r>
        <w:rPr>
          <w:spacing w:val="16"/>
        </w:rPr>
        <w:t> </w:t>
      </w:r>
      <w:r>
        <w:rPr/>
        <w:t>the</w:t>
      </w:r>
      <w:r>
        <w:rPr>
          <w:spacing w:val="16"/>
        </w:rPr>
        <w:t> </w:t>
      </w:r>
      <w:r>
        <w:rPr/>
        <w:t>accelerated</w:t>
      </w:r>
      <w:r>
        <w:rPr>
          <w:spacing w:val="16"/>
        </w:rPr>
        <w:t> </w:t>
      </w:r>
      <w:r>
        <w:rPr/>
        <w:t>transfer</w:t>
      </w:r>
      <w:r>
        <w:rPr>
          <w:spacing w:val="19"/>
        </w:rPr>
        <w:t> </w:t>
      </w:r>
      <w:r>
        <w:rPr/>
        <w:t>of</w:t>
      </w:r>
      <w:r>
        <w:rPr>
          <w:spacing w:val="16"/>
        </w:rPr>
        <w:t> </w:t>
      </w:r>
      <w:r>
        <w:rPr/>
        <w:t>techno</w:t>
      </w:r>
      <w:r>
        <w:rPr>
          <w:spacing w:val="-29"/>
        </w:rPr>
        <w:t> </w:t>
      </w:r>
      <w:r>
        <w:rPr/>
        <w:t>logy for</w:t>
      </w:r>
      <w:r>
        <w:rPr>
          <w:spacing w:val="18"/>
        </w:rPr>
        <w:t> </w:t>
      </w:r>
      <w:r>
        <w:rPr/>
        <w:t>the improvement</w:t>
      </w:r>
      <w:r>
        <w:rPr>
          <w:spacing w:val="16"/>
        </w:rPr>
        <w:t> </w:t>
      </w:r>
      <w:r>
        <w:rPr/>
        <w:t>of the productive process in Africa;</w:t>
      </w:r>
    </w:p>
    <w:p>
      <w:pPr>
        <w:pStyle w:val="BodyText"/>
        <w:spacing w:before="8"/>
        <w:rPr>
          <w:sz w:val="35"/>
        </w:rPr>
      </w:pPr>
    </w:p>
    <w:p>
      <w:pPr>
        <w:pStyle w:val="ListParagraph"/>
        <w:numPr>
          <w:ilvl w:val="0"/>
          <w:numId w:val="1"/>
        </w:numPr>
        <w:tabs>
          <w:tab w:pos="1185" w:val="left" w:leader="none"/>
        </w:tabs>
        <w:spacing w:line="360" w:lineRule="auto" w:before="0" w:after="0"/>
        <w:ind w:left="1184" w:right="162" w:hanging="360"/>
        <w:jc w:val="both"/>
        <w:rPr>
          <w:sz w:val="24"/>
        </w:rPr>
      </w:pPr>
      <w:r>
        <w:rPr>
          <w:b/>
          <w:sz w:val="24"/>
        </w:rPr>
        <w:t>WELCOMES </w:t>
      </w:r>
      <w:r>
        <w:rPr>
          <w:sz w:val="24"/>
        </w:rPr>
        <w:t>the proposal that Industrial and Technological Research Institutes in Africa should be created for the pooling of human and material resources;</w:t>
      </w:r>
    </w:p>
    <w:p>
      <w:pPr>
        <w:pStyle w:val="BodyText"/>
        <w:spacing w:before="1"/>
        <w:rPr>
          <w:sz w:val="36"/>
        </w:rPr>
      </w:pPr>
    </w:p>
    <w:p>
      <w:pPr>
        <w:pStyle w:val="ListParagraph"/>
        <w:numPr>
          <w:ilvl w:val="0"/>
          <w:numId w:val="1"/>
        </w:numPr>
        <w:tabs>
          <w:tab w:pos="1185" w:val="left" w:leader="none"/>
        </w:tabs>
        <w:spacing w:line="360" w:lineRule="auto" w:before="0" w:after="0"/>
        <w:ind w:left="1184" w:right="135" w:hanging="360"/>
        <w:jc w:val="both"/>
        <w:rPr>
          <w:sz w:val="24"/>
        </w:rPr>
      </w:pPr>
      <w:r>
        <w:rPr>
          <w:b/>
          <w:sz w:val="24"/>
        </w:rPr>
        <w:t>CALLS </w:t>
      </w:r>
      <w:r>
        <w:rPr>
          <w:sz w:val="24"/>
        </w:rPr>
        <w:t>on UNIDO and other relevant international agencies to assist the Executive Secretariat of the OAU/STRC to give the Secretariat the capability to undertake effective coordination of the work of African Industrial Research and Technological </w:t>
      </w:r>
      <w:r>
        <w:rPr>
          <w:spacing w:val="-2"/>
          <w:sz w:val="24"/>
        </w:rPr>
        <w:t>Institutes;</w:t>
      </w:r>
    </w:p>
    <w:p>
      <w:pPr>
        <w:pStyle w:val="BodyText"/>
        <w:spacing w:before="10"/>
        <w:rPr>
          <w:sz w:val="35"/>
        </w:rPr>
      </w:pPr>
    </w:p>
    <w:p>
      <w:pPr>
        <w:pStyle w:val="ListParagraph"/>
        <w:numPr>
          <w:ilvl w:val="0"/>
          <w:numId w:val="1"/>
        </w:numPr>
        <w:tabs>
          <w:tab w:pos="1185" w:val="left" w:leader="none"/>
        </w:tabs>
        <w:spacing w:line="360" w:lineRule="auto" w:before="1" w:after="0"/>
        <w:ind w:left="1184" w:right="113" w:hanging="360"/>
        <w:jc w:val="both"/>
        <w:rPr>
          <w:sz w:val="24"/>
        </w:rPr>
      </w:pPr>
      <w:r>
        <w:rPr>
          <w:b/>
          <w:sz w:val="24"/>
        </w:rPr>
        <w:t>REQUESTS </w:t>
      </w:r>
      <w:r>
        <w:rPr>
          <w:sz w:val="24"/>
        </w:rPr>
        <w:t>the Administrative Secretary-General to improve upon the present manpower of the Executive Secretariat to enable it carry on its existing valuable duties on grain development (JP.31), African Medicinal Plants (JP.27) Livestock Production and Disease Controls e.g. CBPP Campaign (JP.28</w:t>
      </w:r>
      <w:r>
        <w:rPr>
          <w:spacing w:val="-15"/>
          <w:sz w:val="24"/>
        </w:rPr>
        <w:t> </w:t>
      </w:r>
      <w:r>
        <w:rPr>
          <w:sz w:val="24"/>
        </w:rPr>
        <w:t>) ( and Follow-up Measures of JP.15 in all OAU States);</w:t>
      </w:r>
    </w:p>
    <w:p>
      <w:pPr>
        <w:pStyle w:val="BodyText"/>
        <w:spacing w:before="2"/>
        <w:rPr>
          <w:sz w:val="36"/>
        </w:rPr>
      </w:pPr>
    </w:p>
    <w:p>
      <w:pPr>
        <w:pStyle w:val="ListParagraph"/>
        <w:numPr>
          <w:ilvl w:val="0"/>
          <w:numId w:val="1"/>
        </w:numPr>
        <w:tabs>
          <w:tab w:pos="1185" w:val="left" w:leader="none"/>
        </w:tabs>
        <w:spacing w:line="360" w:lineRule="auto" w:before="0" w:after="0"/>
        <w:ind w:left="1184" w:right="173" w:hanging="361"/>
        <w:jc w:val="both"/>
        <w:rPr>
          <w:sz w:val="24"/>
        </w:rPr>
      </w:pPr>
      <w:r>
        <w:rPr>
          <w:b/>
          <w:sz w:val="24"/>
        </w:rPr>
        <w:t>APPEALS TO </w:t>
      </w:r>
      <w:r>
        <w:rPr>
          <w:sz w:val="24"/>
        </w:rPr>
        <w:t>international donor agencies to assist the various research projects of the</w:t>
      </w:r>
      <w:r>
        <w:rPr>
          <w:spacing w:val="-2"/>
          <w:sz w:val="24"/>
        </w:rPr>
        <w:t> </w:t>
      </w:r>
      <w:r>
        <w:rPr>
          <w:sz w:val="24"/>
        </w:rPr>
        <w:t>Executive</w:t>
      </w:r>
      <w:r>
        <w:rPr>
          <w:spacing w:val="-2"/>
          <w:sz w:val="24"/>
        </w:rPr>
        <w:t> </w:t>
      </w:r>
      <w:r>
        <w:rPr>
          <w:sz w:val="24"/>
        </w:rPr>
        <w:t>Secretariat</w:t>
      </w:r>
      <w:r>
        <w:rPr>
          <w:spacing w:val="-1"/>
          <w:sz w:val="24"/>
        </w:rPr>
        <w:t> </w:t>
      </w:r>
      <w:r>
        <w:rPr>
          <w:sz w:val="24"/>
        </w:rPr>
        <w:t>and</w:t>
      </w:r>
      <w:r>
        <w:rPr>
          <w:spacing w:val="-2"/>
          <w:sz w:val="24"/>
        </w:rPr>
        <w:t> </w:t>
      </w:r>
      <w:r>
        <w:rPr>
          <w:sz w:val="24"/>
        </w:rPr>
        <w:t>in</w:t>
      </w:r>
      <w:r>
        <w:rPr>
          <w:spacing w:val="-1"/>
          <w:sz w:val="24"/>
        </w:rPr>
        <w:t> </w:t>
      </w:r>
      <w:r>
        <w:rPr>
          <w:sz w:val="24"/>
        </w:rPr>
        <w:t>particular,</w:t>
      </w:r>
      <w:r>
        <w:rPr>
          <w:spacing w:val="-1"/>
          <w:sz w:val="24"/>
        </w:rPr>
        <w:t> </w:t>
      </w:r>
      <w:r>
        <w:rPr>
          <w:sz w:val="24"/>
        </w:rPr>
        <w:t>the</w:t>
      </w:r>
      <w:r>
        <w:rPr>
          <w:spacing w:val="-2"/>
          <w:sz w:val="24"/>
        </w:rPr>
        <w:t> </w:t>
      </w:r>
      <w:r>
        <w:rPr>
          <w:sz w:val="24"/>
        </w:rPr>
        <w:t>various</w:t>
      </w:r>
      <w:r>
        <w:rPr>
          <w:spacing w:val="-2"/>
          <w:sz w:val="24"/>
        </w:rPr>
        <w:t> </w:t>
      </w:r>
      <w:r>
        <w:rPr>
          <w:sz w:val="24"/>
        </w:rPr>
        <w:t>training</w:t>
      </w:r>
      <w:r>
        <w:rPr>
          <w:spacing w:val="-2"/>
          <w:sz w:val="24"/>
        </w:rPr>
        <w:t> </w:t>
      </w:r>
      <w:r>
        <w:rPr>
          <w:sz w:val="24"/>
        </w:rPr>
        <w:t>programmes;</w:t>
      </w:r>
    </w:p>
    <w:p>
      <w:pPr>
        <w:pStyle w:val="BodyText"/>
        <w:spacing w:before="8"/>
        <w:rPr>
          <w:sz w:val="35"/>
        </w:rPr>
      </w:pPr>
    </w:p>
    <w:p>
      <w:pPr>
        <w:pStyle w:val="ListParagraph"/>
        <w:numPr>
          <w:ilvl w:val="0"/>
          <w:numId w:val="1"/>
        </w:numPr>
        <w:tabs>
          <w:tab w:pos="1185" w:val="left" w:leader="none"/>
        </w:tabs>
        <w:spacing w:line="362" w:lineRule="auto" w:before="0" w:after="0"/>
        <w:ind w:left="1184" w:right="120" w:hanging="360"/>
        <w:jc w:val="both"/>
        <w:rPr>
          <w:sz w:val="24"/>
        </w:rPr>
      </w:pPr>
      <w:r>
        <w:rPr>
          <w:b/>
          <w:sz w:val="24"/>
        </w:rPr>
        <w:t>REQUESTS </w:t>
      </w:r>
      <w:r>
        <w:rPr>
          <w:sz w:val="24"/>
        </w:rPr>
        <w:t>the Administrative Secretary-General to solicit the co-operation of UNIDO in the work of the Industrial and technological Institutes in Africa.</w:t>
      </w:r>
    </w:p>
    <w:p>
      <w:pPr>
        <w:spacing w:after="0" w:line="362" w:lineRule="auto"/>
        <w:jc w:val="both"/>
        <w:rPr>
          <w:sz w:val="24"/>
        </w:rPr>
        <w:sectPr>
          <w:headerReference w:type="default" r:id="rId5"/>
          <w:type w:val="continuous"/>
          <w:pgSz w:w="12240" w:h="15840"/>
          <w:pgMar w:header="727" w:footer="0" w:top="1320" w:bottom="280" w:left="1340" w:right="1320"/>
          <w:pgNumType w:start="1"/>
        </w:sectPr>
      </w:pPr>
    </w:p>
    <w:p>
      <w:pPr>
        <w:pStyle w:val="BodyText"/>
        <w:rPr>
          <w:sz w:val="20"/>
        </w:rPr>
      </w:pPr>
    </w:p>
    <w:p>
      <w:pPr>
        <w:pStyle w:val="BodyText"/>
        <w:rPr>
          <w:sz w:val="20"/>
        </w:rPr>
      </w:pPr>
    </w:p>
    <w:p>
      <w:pPr>
        <w:pStyle w:val="BodyText"/>
        <w:rPr>
          <w:sz w:val="20"/>
        </w:rPr>
      </w:pPr>
    </w:p>
    <w:p>
      <w:pPr>
        <w:pStyle w:val="ListParagraph"/>
        <w:numPr>
          <w:ilvl w:val="0"/>
          <w:numId w:val="1"/>
        </w:numPr>
        <w:tabs>
          <w:tab w:pos="1185" w:val="left" w:leader="none"/>
        </w:tabs>
        <w:spacing w:line="360" w:lineRule="auto" w:before="210" w:after="0"/>
        <w:ind w:left="1184" w:right="129" w:hanging="360"/>
        <w:jc w:val="both"/>
        <w:rPr>
          <w:sz w:val="24"/>
        </w:rPr>
      </w:pPr>
      <w:r>
        <w:rPr>
          <w:b/>
          <w:sz w:val="24"/>
        </w:rPr>
        <w:t>INVITES</w:t>
      </w:r>
      <w:r>
        <w:rPr>
          <w:b/>
          <w:spacing w:val="-15"/>
          <w:sz w:val="24"/>
        </w:rPr>
        <w:t> </w:t>
      </w:r>
      <w:r>
        <w:rPr>
          <w:sz w:val="24"/>
        </w:rPr>
        <w:t>to</w:t>
      </w:r>
      <w:r>
        <w:rPr>
          <w:spacing w:val="-15"/>
          <w:sz w:val="24"/>
        </w:rPr>
        <w:t> </w:t>
      </w:r>
      <w:r>
        <w:rPr>
          <w:sz w:val="24"/>
        </w:rPr>
        <w:t>this</w:t>
      </w:r>
      <w:r>
        <w:rPr>
          <w:spacing w:val="-12"/>
          <w:sz w:val="24"/>
        </w:rPr>
        <w:t> </w:t>
      </w:r>
      <w:r>
        <w:rPr>
          <w:sz w:val="24"/>
        </w:rPr>
        <w:t>effect</w:t>
      </w:r>
      <w:r>
        <w:rPr>
          <w:spacing w:val="-7"/>
          <w:sz w:val="24"/>
        </w:rPr>
        <w:t> </w:t>
      </w:r>
      <w:r>
        <w:rPr>
          <w:sz w:val="24"/>
        </w:rPr>
        <w:t>the</w:t>
      </w:r>
      <w:r>
        <w:rPr>
          <w:spacing w:val="-8"/>
          <w:sz w:val="24"/>
        </w:rPr>
        <w:t> </w:t>
      </w:r>
      <w:r>
        <w:rPr>
          <w:sz w:val="24"/>
        </w:rPr>
        <w:t>Administrative</w:t>
      </w:r>
      <w:r>
        <w:rPr>
          <w:spacing w:val="-8"/>
          <w:sz w:val="24"/>
        </w:rPr>
        <w:t> </w:t>
      </w:r>
      <w:r>
        <w:rPr>
          <w:sz w:val="24"/>
        </w:rPr>
        <w:t>Secretary-</w:t>
      </w:r>
      <w:r>
        <w:rPr>
          <w:spacing w:val="-15"/>
          <w:sz w:val="24"/>
        </w:rPr>
        <w:t> </w:t>
      </w:r>
      <w:r>
        <w:rPr>
          <w:sz w:val="24"/>
        </w:rPr>
        <w:t>General</w:t>
      </w:r>
      <w:r>
        <w:rPr>
          <w:spacing w:val="-8"/>
          <w:sz w:val="24"/>
        </w:rPr>
        <w:t> </w:t>
      </w:r>
      <w:r>
        <w:rPr>
          <w:sz w:val="24"/>
        </w:rPr>
        <w:t>to</w:t>
      </w:r>
      <w:r>
        <w:rPr>
          <w:spacing w:val="-9"/>
          <w:sz w:val="24"/>
        </w:rPr>
        <w:t> </w:t>
      </w:r>
      <w:r>
        <w:rPr>
          <w:sz w:val="24"/>
        </w:rPr>
        <w:t>contact</w:t>
      </w:r>
      <w:r>
        <w:rPr>
          <w:spacing w:val="-8"/>
          <w:sz w:val="24"/>
        </w:rPr>
        <w:t> </w:t>
      </w:r>
      <w:r>
        <w:rPr>
          <w:sz w:val="24"/>
        </w:rPr>
        <w:t>the</w:t>
      </w:r>
      <w:r>
        <w:rPr>
          <w:spacing w:val="-9"/>
          <w:sz w:val="24"/>
        </w:rPr>
        <w:t> </w:t>
      </w:r>
      <w:r>
        <w:rPr>
          <w:sz w:val="24"/>
        </w:rPr>
        <w:t>Executive Director of UNIDO in order to develop the necessary programmes of technical cooperation in the industrial and technological fields, in particular, at Executive Secretariat level of the OAU/STRC in Lagos.</w:t>
      </w:r>
    </w:p>
    <w:sectPr>
      <w:pgSz w:w="12240" w:h="15840"/>
      <w:pgMar w:header="727" w:footer="0" w:top="132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37.23999pt;margin-top:35.346642pt;width:104pt;height:15.3pt;mso-position-horizontal-relative:page;mso-position-vertical-relative:page;z-index:-15758336" type="#_x0000_t202" id="docshape1" filled="false" stroked="false">
          <v:textbox inset="0,0,0,0">
            <w:txbxContent>
              <w:p>
                <w:pPr>
                  <w:pStyle w:val="BodyText"/>
                  <w:spacing w:before="10"/>
                  <w:ind w:left="20"/>
                </w:pPr>
                <w:r>
                  <w:rPr/>
                  <w:t>CM/Res.</w:t>
                </w:r>
                <w:r>
                  <w:rPr>
                    <w:spacing w:val="-13"/>
                  </w:rPr>
                  <w:t> </w:t>
                </w:r>
                <w:r>
                  <w:rPr>
                    <w:spacing w:val="-2"/>
                  </w:rPr>
                  <w:t>569(XXIX)</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2020" w:hanging="360"/>
      </w:pPr>
      <w:rPr>
        <w:rFonts w:hint="default"/>
        <w:lang w:val="en-US" w:eastAsia="en-US" w:bidi="ar-SA"/>
      </w:rPr>
    </w:lvl>
    <w:lvl w:ilvl="2">
      <w:start w:val="0"/>
      <w:numFmt w:val="bullet"/>
      <w:lvlText w:val="•"/>
      <w:lvlJc w:val="left"/>
      <w:pPr>
        <w:ind w:left="2860" w:hanging="360"/>
      </w:pPr>
      <w:rPr>
        <w:rFonts w:hint="default"/>
        <w:lang w:val="en-US" w:eastAsia="en-US" w:bidi="ar-SA"/>
      </w:rPr>
    </w:lvl>
    <w:lvl w:ilvl="3">
      <w:start w:val="0"/>
      <w:numFmt w:val="bullet"/>
      <w:lvlText w:val="•"/>
      <w:lvlJc w:val="left"/>
      <w:pPr>
        <w:ind w:left="3700" w:hanging="360"/>
      </w:pPr>
      <w:rPr>
        <w:rFonts w:hint="default"/>
        <w:lang w:val="en-US" w:eastAsia="en-US" w:bidi="ar-SA"/>
      </w:rPr>
    </w:lvl>
    <w:lvl w:ilvl="4">
      <w:start w:val="0"/>
      <w:numFmt w:val="bullet"/>
      <w:lvlText w:val="•"/>
      <w:lvlJc w:val="left"/>
      <w:pPr>
        <w:ind w:left="4540" w:hanging="360"/>
      </w:pPr>
      <w:rPr>
        <w:rFonts w:hint="default"/>
        <w:lang w:val="en-US" w:eastAsia="en-US" w:bidi="ar-SA"/>
      </w:rPr>
    </w:lvl>
    <w:lvl w:ilvl="5">
      <w:start w:val="0"/>
      <w:numFmt w:val="bullet"/>
      <w:lvlText w:val="•"/>
      <w:lvlJc w:val="left"/>
      <w:pPr>
        <w:ind w:left="5380" w:hanging="360"/>
      </w:pPr>
      <w:rPr>
        <w:rFonts w:hint="default"/>
        <w:lang w:val="en-US" w:eastAsia="en-US" w:bidi="ar-SA"/>
      </w:rPr>
    </w:lvl>
    <w:lvl w:ilvl="6">
      <w:start w:val="0"/>
      <w:numFmt w:val="bullet"/>
      <w:lvlText w:val="•"/>
      <w:lvlJc w:val="left"/>
      <w:pPr>
        <w:ind w:left="6220" w:hanging="360"/>
      </w:pPr>
      <w:rPr>
        <w:rFonts w:hint="default"/>
        <w:lang w:val="en-US" w:eastAsia="en-US" w:bidi="ar-SA"/>
      </w:rPr>
    </w:lvl>
    <w:lvl w:ilvl="7">
      <w:start w:val="0"/>
      <w:numFmt w:val="bullet"/>
      <w:lvlText w:val="•"/>
      <w:lvlJc w:val="left"/>
      <w:pPr>
        <w:ind w:left="7060" w:hanging="360"/>
      </w:pPr>
      <w:rPr>
        <w:rFonts w:hint="default"/>
        <w:lang w:val="en-US" w:eastAsia="en-US" w:bidi="ar-SA"/>
      </w:rPr>
    </w:lvl>
    <w:lvl w:ilvl="8">
      <w:start w:val="0"/>
      <w:numFmt w:val="bullet"/>
      <w:lvlText w:val="•"/>
      <w:lvlJc w:val="left"/>
      <w:pPr>
        <w:ind w:left="790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80"/>
      <w:ind w:left="1926" w:right="1949"/>
      <w:jc w:val="center"/>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84" w:right="113"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TWENTY-NINTH ORDINARY SESSION OF THE COUNCIL OF MINISTERS</dc:title>
  <dcterms:created xsi:type="dcterms:W3CDTF">2023-06-07T08:53:19Z</dcterms:created>
  <dcterms:modified xsi:type="dcterms:W3CDTF">2023-06-07T08:53:19Z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