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ON</w:t>
      </w:r>
      <w:r>
        <w:rPr>
          <w:spacing w:val="-5"/>
          <w:u w:val="single"/>
        </w:rPr>
        <w:t> </w:t>
      </w:r>
      <w:r>
        <w:rPr>
          <w:u w:val="single"/>
        </w:rPr>
        <w:t>THE</w:t>
      </w:r>
      <w:r>
        <w:rPr>
          <w:spacing w:val="-4"/>
          <w:u w:val="single"/>
        </w:rPr>
        <w:t> </w:t>
      </w:r>
      <w:r>
        <w:rPr>
          <w:u w:val="single"/>
        </w:rPr>
        <w:t>LAW</w:t>
      </w:r>
      <w:r>
        <w:rPr>
          <w:spacing w:val="-5"/>
          <w:u w:val="single"/>
        </w:rPr>
        <w:t> </w:t>
      </w:r>
      <w:r>
        <w:rPr>
          <w:u w:val="single"/>
        </w:rPr>
        <w:t>OF</w:t>
      </w:r>
      <w:r>
        <w:rPr>
          <w:spacing w:val="-3"/>
          <w:u w:val="single"/>
        </w:rPr>
        <w:t> </w:t>
      </w:r>
      <w:r>
        <w:rPr>
          <w:u w:val="single"/>
        </w:rPr>
        <w:t>THE</w:t>
      </w:r>
      <w:r>
        <w:rPr>
          <w:spacing w:val="-5"/>
          <w:u w:val="single"/>
        </w:rPr>
        <w:t> SEA</w:t>
      </w:r>
    </w:p>
    <w:p>
      <w:pPr>
        <w:pStyle w:val="BodyText"/>
        <w:rPr>
          <w:b/>
          <w:sz w:val="20"/>
        </w:rPr>
      </w:pPr>
    </w:p>
    <w:p>
      <w:pPr>
        <w:pStyle w:val="BodyText"/>
        <w:rPr>
          <w:b/>
          <w:sz w:val="20"/>
        </w:rPr>
      </w:pPr>
    </w:p>
    <w:p>
      <w:pPr>
        <w:pStyle w:val="BodyText"/>
        <w:spacing w:line="360" w:lineRule="auto" w:before="90"/>
        <w:ind w:left="104" w:right="181" w:firstLine="720"/>
      </w:pPr>
      <w:r>
        <w:rPr>
          <w:spacing w:val="-2"/>
        </w:rPr>
        <w:t>The</w:t>
      </w:r>
      <w:r>
        <w:rPr>
          <w:spacing w:val="-8"/>
        </w:rPr>
        <w:t> </w:t>
      </w:r>
      <w:r>
        <w:rPr>
          <w:spacing w:val="-2"/>
        </w:rPr>
        <w:t>Council</w:t>
      </w:r>
      <w:r>
        <w:rPr>
          <w:spacing w:val="-7"/>
        </w:rPr>
        <w:t> </w:t>
      </w:r>
      <w:r>
        <w:rPr>
          <w:spacing w:val="-2"/>
        </w:rPr>
        <w:t>of</w:t>
      </w:r>
      <w:r>
        <w:rPr>
          <w:spacing w:val="-8"/>
        </w:rPr>
        <w:t> </w:t>
      </w:r>
      <w:r>
        <w:rPr>
          <w:spacing w:val="-2"/>
        </w:rPr>
        <w:t>Ministers</w:t>
      </w:r>
      <w:r>
        <w:rPr>
          <w:spacing w:val="-8"/>
        </w:rPr>
        <w:t> </w:t>
      </w:r>
      <w:r>
        <w:rPr>
          <w:spacing w:val="-2"/>
        </w:rPr>
        <w:t>of</w:t>
      </w:r>
      <w:r>
        <w:rPr>
          <w:spacing w:val="-8"/>
        </w:rPr>
        <w:t> </w:t>
      </w:r>
      <w:r>
        <w:rPr>
          <w:spacing w:val="-2"/>
        </w:rPr>
        <w:t>the</w:t>
      </w:r>
      <w:r>
        <w:rPr>
          <w:spacing w:val="-8"/>
        </w:rPr>
        <w:t> </w:t>
      </w:r>
      <w:r>
        <w:rPr>
          <w:spacing w:val="-2"/>
        </w:rPr>
        <w:t>Organization</w:t>
      </w:r>
      <w:r>
        <w:rPr>
          <w:spacing w:val="-5"/>
        </w:rPr>
        <w:t> </w:t>
      </w:r>
      <w:r>
        <w:rPr>
          <w:spacing w:val="-2"/>
        </w:rPr>
        <w:t>of</w:t>
      </w:r>
      <w:r>
        <w:rPr>
          <w:spacing w:val="-8"/>
        </w:rPr>
        <w:t> </w:t>
      </w:r>
      <w:r>
        <w:rPr>
          <w:spacing w:val="-2"/>
        </w:rPr>
        <w:t>African</w:t>
      </w:r>
      <w:r>
        <w:rPr>
          <w:spacing w:val="-5"/>
        </w:rPr>
        <w:t> </w:t>
      </w:r>
      <w:r>
        <w:rPr>
          <w:spacing w:val="-2"/>
        </w:rPr>
        <w:t>Unity</w:t>
      </w:r>
      <w:r>
        <w:rPr>
          <w:spacing w:val="-8"/>
        </w:rPr>
        <w:t> </w:t>
      </w:r>
      <w:r>
        <w:rPr>
          <w:spacing w:val="-2"/>
        </w:rPr>
        <w:t>meeting</w:t>
      </w:r>
      <w:r>
        <w:rPr>
          <w:spacing w:val="-8"/>
        </w:rPr>
        <w:t> </w:t>
      </w:r>
      <w:r>
        <w:rPr>
          <w:spacing w:val="-2"/>
        </w:rPr>
        <w:t>in</w:t>
      </w:r>
      <w:r>
        <w:rPr>
          <w:spacing w:val="-6"/>
        </w:rPr>
        <w:t> </w:t>
      </w:r>
      <w:r>
        <w:rPr>
          <w:spacing w:val="-2"/>
        </w:rPr>
        <w:t>its</w:t>
      </w:r>
      <w:r>
        <w:rPr>
          <w:spacing w:val="-8"/>
        </w:rPr>
        <w:t> </w:t>
      </w:r>
      <w:r>
        <w:rPr>
          <w:spacing w:val="-2"/>
        </w:rPr>
        <w:t>Twenty- </w:t>
      </w:r>
      <w:r>
        <w:rPr/>
        <w:t>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43" w:firstLine="720"/>
        <w:jc w:val="both"/>
      </w:pPr>
      <w:r>
        <w:rPr>
          <w:b/>
          <w:u w:val="single"/>
        </w:rPr>
        <w:t>Having examined</w:t>
      </w:r>
      <w:r>
        <w:rPr>
          <w:b/>
        </w:rPr>
        <w:t> </w:t>
      </w:r>
      <w:r>
        <w:rPr/>
        <w:t>the Administrative Secretary-General’s Provisional Report on the deliberations of the Sixth Session of the Third Conference of the United Nations on the Law of the Sea, CN/838 (XXIX),</w:t>
      </w:r>
    </w:p>
    <w:p>
      <w:pPr>
        <w:pStyle w:val="BodyText"/>
        <w:rPr>
          <w:sz w:val="36"/>
        </w:rPr>
      </w:pPr>
    </w:p>
    <w:p>
      <w:pPr>
        <w:pStyle w:val="BodyText"/>
        <w:spacing w:line="360" w:lineRule="auto"/>
        <w:ind w:left="104" w:right="181" w:firstLine="720"/>
      </w:pPr>
      <w:r>
        <w:rPr>
          <w:b/>
          <w:u w:val="single"/>
        </w:rPr>
        <w:t>Recalling</w:t>
      </w:r>
      <w:r>
        <w:rPr>
          <w:b/>
          <w:spacing w:val="40"/>
        </w:rPr>
        <w:t> </w:t>
      </w:r>
      <w:r>
        <w:rPr/>
        <w:t>the</w:t>
      </w:r>
      <w:r>
        <w:rPr>
          <w:spacing w:val="40"/>
        </w:rPr>
        <w:t> </w:t>
      </w:r>
      <w:r>
        <w:rPr/>
        <w:t>declaration</w:t>
      </w:r>
      <w:r>
        <w:rPr>
          <w:spacing w:val="40"/>
        </w:rPr>
        <w:t> </w:t>
      </w:r>
      <w:r>
        <w:rPr/>
        <w:t>of</w:t>
      </w:r>
      <w:r>
        <w:rPr>
          <w:spacing w:val="40"/>
        </w:rPr>
        <w:t> </w:t>
      </w:r>
      <w:r>
        <w:rPr/>
        <w:t>the</w:t>
      </w:r>
      <w:r>
        <w:rPr>
          <w:spacing w:val="40"/>
        </w:rPr>
        <w:t> </w:t>
      </w:r>
      <w:r>
        <w:rPr/>
        <w:t>OAU</w:t>
      </w:r>
      <w:r>
        <w:rPr>
          <w:spacing w:val="40"/>
        </w:rPr>
        <w:t> </w:t>
      </w:r>
      <w:r>
        <w:rPr/>
        <w:t>on</w:t>
      </w:r>
      <w:r>
        <w:rPr>
          <w:spacing w:val="40"/>
        </w:rPr>
        <w:t> </w:t>
      </w:r>
      <w:r>
        <w:rPr/>
        <w:t>the</w:t>
      </w:r>
      <w:r>
        <w:rPr>
          <w:spacing w:val="40"/>
        </w:rPr>
        <w:t> </w:t>
      </w:r>
      <w:r>
        <w:rPr/>
        <w:t>Law</w:t>
      </w:r>
      <w:r>
        <w:rPr>
          <w:spacing w:val="40"/>
        </w:rPr>
        <w:t> </w:t>
      </w:r>
      <w:r>
        <w:rPr/>
        <w:t>of</w:t>
      </w:r>
      <w:r>
        <w:rPr>
          <w:spacing w:val="40"/>
        </w:rPr>
        <w:t> </w:t>
      </w:r>
      <w:r>
        <w:rPr/>
        <w:t>the</w:t>
      </w:r>
      <w:r>
        <w:rPr>
          <w:spacing w:val="40"/>
        </w:rPr>
        <w:t> </w:t>
      </w:r>
      <w:r>
        <w:rPr/>
        <w:t>Sea</w:t>
      </w:r>
      <w:r>
        <w:rPr>
          <w:spacing w:val="40"/>
        </w:rPr>
        <w:t> </w:t>
      </w:r>
      <w:r>
        <w:rPr/>
        <w:t>(CM/ST/11/Rev.2)</w:t>
      </w:r>
      <w:r>
        <w:rPr>
          <w:spacing w:val="40"/>
        </w:rPr>
        <w:t> </w:t>
      </w:r>
      <w:r>
        <w:rPr/>
        <w:t>on Resolution CM/Res. 514 (XXVII) and CM/Res. 521 (XXVII),</w:t>
      </w:r>
    </w:p>
    <w:p>
      <w:pPr>
        <w:pStyle w:val="BodyText"/>
        <w:spacing w:before="8"/>
        <w:rPr>
          <w:sz w:val="35"/>
        </w:rPr>
      </w:pPr>
    </w:p>
    <w:p>
      <w:pPr>
        <w:pStyle w:val="BodyText"/>
        <w:spacing w:line="362" w:lineRule="auto"/>
        <w:ind w:left="104" w:right="149" w:firstLine="719"/>
        <w:jc w:val="both"/>
      </w:pPr>
      <w:r>
        <w:rPr>
          <w:b/>
          <w:u w:val="single"/>
        </w:rPr>
        <w:t>Noting</w:t>
      </w:r>
      <w:r>
        <w:rPr>
          <w:b/>
          <w:spacing w:val="-6"/>
        </w:rPr>
        <w:t> </w:t>
      </w:r>
      <w:r>
        <w:rPr/>
        <w:t>the little progress made at the UCTAD owing to the rich countries’</w:t>
      </w:r>
      <w:r>
        <w:rPr>
          <w:spacing w:val="-15"/>
        </w:rPr>
        <w:t> </w:t>
      </w:r>
      <w:r>
        <w:rPr/>
        <w:t>opposition to the legitimate demands of the Third World,</w:t>
      </w:r>
    </w:p>
    <w:p>
      <w:pPr>
        <w:pStyle w:val="BodyText"/>
        <w:spacing w:before="7"/>
        <w:rPr>
          <w:sz w:val="35"/>
        </w:rPr>
      </w:pPr>
    </w:p>
    <w:p>
      <w:pPr>
        <w:pStyle w:val="BodyText"/>
        <w:spacing w:line="360" w:lineRule="auto" w:before="1"/>
        <w:ind w:left="104" w:right="116" w:firstLine="720"/>
        <w:jc w:val="both"/>
      </w:pPr>
      <w:r>
        <w:rPr>
          <w:b/>
          <w:u w:val="single"/>
        </w:rPr>
        <w:t>Noting</w:t>
      </w:r>
      <w:r>
        <w:rPr>
          <w:b/>
        </w:rPr>
        <w:t> </w:t>
      </w:r>
      <w:r>
        <w:rPr/>
        <w:t>the failure of the last Session of the Paris North-South Dialogue conference owing to the rich countries’ refusal to make the necessary concessions towards the establishments</w:t>
      </w:r>
      <w:r>
        <w:rPr>
          <w:spacing w:val="-4"/>
        </w:rPr>
        <w:t> </w:t>
      </w:r>
      <w:r>
        <w:rPr/>
        <w:t>of</w:t>
      </w:r>
      <w:r>
        <w:rPr>
          <w:spacing w:val="-4"/>
        </w:rPr>
        <w:t> </w:t>
      </w:r>
      <w:r>
        <w:rPr/>
        <w:t>a</w:t>
      </w:r>
      <w:r>
        <w:rPr>
          <w:spacing w:val="-3"/>
        </w:rPr>
        <w:t> </w:t>
      </w:r>
      <w:r>
        <w:rPr/>
        <w:t>more</w:t>
      </w:r>
      <w:r>
        <w:rPr>
          <w:spacing w:val="-4"/>
        </w:rPr>
        <w:t> </w:t>
      </w:r>
      <w:r>
        <w:rPr/>
        <w:t>equitable</w:t>
      </w:r>
      <w:r>
        <w:rPr>
          <w:spacing w:val="-2"/>
        </w:rPr>
        <w:t> </w:t>
      </w:r>
      <w:r>
        <w:rPr/>
        <w:t>economic</w:t>
      </w:r>
      <w:r>
        <w:rPr>
          <w:spacing w:val="-2"/>
        </w:rPr>
        <w:t> </w:t>
      </w:r>
      <w:r>
        <w:rPr/>
        <w:t>order between developing</w:t>
      </w:r>
      <w:r>
        <w:rPr>
          <w:spacing w:val="-2"/>
        </w:rPr>
        <w:t> </w:t>
      </w:r>
      <w:r>
        <w:rPr/>
        <w:t>countries,</w:t>
      </w:r>
    </w:p>
    <w:p>
      <w:pPr>
        <w:pStyle w:val="BodyText"/>
        <w:spacing w:before="11"/>
        <w:rPr>
          <w:sz w:val="35"/>
        </w:rPr>
      </w:pPr>
    </w:p>
    <w:p>
      <w:pPr>
        <w:pStyle w:val="BodyText"/>
        <w:spacing w:line="360" w:lineRule="auto"/>
        <w:ind w:left="104" w:right="127" w:firstLine="719"/>
        <w:jc w:val="both"/>
      </w:pPr>
      <w:r>
        <w:rPr>
          <w:b/>
          <w:u w:val="single"/>
        </w:rPr>
        <w:t>Noting</w:t>
      </w:r>
      <w:r>
        <w:rPr>
          <w:b/>
          <w:spacing w:val="-1"/>
        </w:rPr>
        <w:t> </w:t>
      </w:r>
      <w:r>
        <w:rPr/>
        <w:t>the</w:t>
      </w:r>
      <w:r>
        <w:rPr>
          <w:spacing w:val="-2"/>
        </w:rPr>
        <w:t> </w:t>
      </w:r>
      <w:r>
        <w:rPr/>
        <w:t>little</w:t>
      </w:r>
      <w:r>
        <w:rPr>
          <w:spacing w:val="-2"/>
        </w:rPr>
        <w:t> </w:t>
      </w:r>
      <w:r>
        <w:rPr/>
        <w:t>progress</w:t>
      </w:r>
      <w:r>
        <w:rPr>
          <w:spacing w:val="-2"/>
        </w:rPr>
        <w:t> </w:t>
      </w:r>
      <w:r>
        <w:rPr/>
        <w:t>made</w:t>
      </w:r>
      <w:r>
        <w:rPr>
          <w:spacing w:val="-2"/>
        </w:rPr>
        <w:t> </w:t>
      </w:r>
      <w:r>
        <w:rPr/>
        <w:t>at</w:t>
      </w:r>
      <w:r>
        <w:rPr>
          <w:spacing w:val="-1"/>
        </w:rPr>
        <w:t> </w:t>
      </w:r>
      <w:r>
        <w:rPr/>
        <w:t>the</w:t>
      </w:r>
      <w:r>
        <w:rPr>
          <w:spacing w:val="-2"/>
        </w:rPr>
        <w:t> </w:t>
      </w:r>
      <w:r>
        <w:rPr/>
        <w:t>Conference</w:t>
      </w:r>
      <w:r>
        <w:rPr>
          <w:spacing w:val="-2"/>
        </w:rPr>
        <w:t> </w:t>
      </w:r>
      <w:r>
        <w:rPr/>
        <w:t>on the</w:t>
      </w:r>
      <w:r>
        <w:rPr>
          <w:spacing w:val="-2"/>
        </w:rPr>
        <w:t> </w:t>
      </w:r>
      <w:r>
        <w:rPr/>
        <w:t>Law</w:t>
      </w:r>
      <w:r>
        <w:rPr>
          <w:spacing w:val="-2"/>
        </w:rPr>
        <w:t> </w:t>
      </w:r>
      <w:r>
        <w:rPr/>
        <w:t>of</w:t>
      </w:r>
      <w:r>
        <w:rPr>
          <w:spacing w:val="-2"/>
        </w:rPr>
        <w:t> </w:t>
      </w:r>
      <w:r>
        <w:rPr/>
        <w:t>the</w:t>
      </w:r>
      <w:r>
        <w:rPr>
          <w:spacing w:val="-2"/>
        </w:rPr>
        <w:t> </w:t>
      </w:r>
      <w:r>
        <w:rPr/>
        <w:t>Sea</w:t>
      </w:r>
      <w:r>
        <w:rPr>
          <w:spacing w:val="-1"/>
        </w:rPr>
        <w:t> </w:t>
      </w:r>
      <w:r>
        <w:rPr/>
        <w:t>and</w:t>
      </w:r>
      <w:r>
        <w:rPr>
          <w:spacing w:val="-2"/>
        </w:rPr>
        <w:t> </w:t>
      </w:r>
      <w:r>
        <w:rPr/>
        <w:t>stressing</w:t>
      </w:r>
      <w:r>
        <w:rPr>
          <w:spacing w:val="-2"/>
        </w:rPr>
        <w:t> </w:t>
      </w:r>
      <w:r>
        <w:rPr/>
        <w:t>the need to exploit mankind’s common legacy to the benefit of mankind as a whole, particularly taking into account the interests and needs of developing countries,</w:t>
      </w:r>
    </w:p>
    <w:p>
      <w:pPr>
        <w:pStyle w:val="BodyText"/>
        <w:rPr>
          <w:sz w:val="36"/>
        </w:rPr>
      </w:pPr>
    </w:p>
    <w:p>
      <w:pPr>
        <w:pStyle w:val="BodyText"/>
        <w:spacing w:line="360" w:lineRule="auto"/>
        <w:ind w:left="104" w:right="119" w:firstLine="720"/>
        <w:jc w:val="both"/>
      </w:pPr>
      <w:r>
        <w:rPr>
          <w:b/>
          <w:u w:val="single"/>
        </w:rPr>
        <w:t>Noting</w:t>
      </w:r>
      <w:r>
        <w:rPr>
          <w:b/>
        </w:rPr>
        <w:t> </w:t>
      </w:r>
      <w:r>
        <w:rPr/>
        <w:t>finally with growing concern, the lack of political will on the part of the developed</w:t>
      </w:r>
      <w:r>
        <w:rPr>
          <w:spacing w:val="-2"/>
        </w:rPr>
        <w:t> </w:t>
      </w:r>
      <w:r>
        <w:rPr/>
        <w:t>countries</w:t>
      </w:r>
      <w:r>
        <w:rPr>
          <w:spacing w:val="-2"/>
        </w:rPr>
        <w:t> </w:t>
      </w:r>
      <w:r>
        <w:rPr/>
        <w:t>to</w:t>
      </w:r>
      <w:r>
        <w:rPr>
          <w:spacing w:val="-2"/>
        </w:rPr>
        <w:t> </w:t>
      </w:r>
      <w:r>
        <w:rPr/>
        <w:t>respect</w:t>
      </w:r>
      <w:r>
        <w:rPr>
          <w:spacing w:val="-2"/>
        </w:rPr>
        <w:t> </w:t>
      </w:r>
      <w:r>
        <w:rPr/>
        <w:t>the</w:t>
      </w:r>
      <w:r>
        <w:rPr>
          <w:spacing w:val="-2"/>
        </w:rPr>
        <w:t> </w:t>
      </w:r>
      <w:r>
        <w:rPr/>
        <w:t>pledges</w:t>
      </w:r>
      <w:r>
        <w:rPr>
          <w:spacing w:val="-2"/>
        </w:rPr>
        <w:t> </w:t>
      </w:r>
      <w:r>
        <w:rPr/>
        <w:t>made</w:t>
      </w:r>
      <w:r>
        <w:rPr>
          <w:spacing w:val="-2"/>
        </w:rPr>
        <w:t> </w:t>
      </w:r>
      <w:r>
        <w:rPr/>
        <w:t>at</w:t>
      </w:r>
      <w:r>
        <w:rPr>
          <w:spacing w:val="-2"/>
        </w:rPr>
        <w:t> </w:t>
      </w:r>
      <w:r>
        <w:rPr/>
        <w:t>the</w:t>
      </w:r>
      <w:r>
        <w:rPr>
          <w:spacing w:val="-2"/>
        </w:rPr>
        <w:t> </w:t>
      </w:r>
      <w:r>
        <w:rPr/>
        <w:t>Sixth and</w:t>
      </w:r>
      <w:r>
        <w:rPr>
          <w:spacing w:val="-2"/>
        </w:rPr>
        <w:t> </w:t>
      </w:r>
      <w:r>
        <w:rPr/>
        <w:t>Seventh Special</w:t>
      </w:r>
      <w:r>
        <w:rPr>
          <w:spacing w:val="-2"/>
        </w:rPr>
        <w:t> </w:t>
      </w:r>
      <w:r>
        <w:rPr/>
        <w:t>Sessions</w:t>
      </w:r>
      <w:r>
        <w:rPr>
          <w:spacing w:val="-2"/>
        </w:rPr>
        <w:t> </w:t>
      </w:r>
      <w:r>
        <w:rPr/>
        <w:t>of</w:t>
      </w:r>
      <w:r>
        <w:rPr>
          <w:spacing w:val="-2"/>
        </w:rPr>
        <w:t> </w:t>
      </w:r>
      <w:r>
        <w:rPr/>
        <w:t>the United Nations aimed at establishing a new world economic order, through a thorough modification</w:t>
      </w:r>
      <w:r>
        <w:rPr>
          <w:spacing w:val="-3"/>
        </w:rPr>
        <w:t> </w:t>
      </w:r>
      <w:r>
        <w:rPr/>
        <w:t>of</w:t>
      </w:r>
      <w:r>
        <w:rPr>
          <w:spacing w:val="-5"/>
        </w:rPr>
        <w:t> </w:t>
      </w:r>
      <w:r>
        <w:rPr/>
        <w:t>world</w:t>
      </w:r>
      <w:r>
        <w:rPr>
          <w:spacing w:val="-5"/>
        </w:rPr>
        <w:t> </w:t>
      </w:r>
      <w:r>
        <w:rPr/>
        <w:t>economic</w:t>
      </w:r>
      <w:r>
        <w:rPr>
          <w:spacing w:val="-5"/>
        </w:rPr>
        <w:t> </w:t>
      </w:r>
      <w:r>
        <w:rPr/>
        <w:t>and</w:t>
      </w:r>
      <w:r>
        <w:rPr>
          <w:spacing w:val="-5"/>
        </w:rPr>
        <w:t> </w:t>
      </w:r>
      <w:r>
        <w:rPr/>
        <w:t>financial</w:t>
      </w:r>
      <w:r>
        <w:rPr>
          <w:spacing w:val="-5"/>
        </w:rPr>
        <w:t> </w:t>
      </w:r>
      <w:r>
        <w:rPr/>
        <w:t>structures,</w:t>
      </w:r>
      <w:r>
        <w:rPr>
          <w:spacing w:val="-3"/>
        </w:rPr>
        <w:t> </w:t>
      </w:r>
      <w:r>
        <w:rPr/>
        <w:t>and</w:t>
      </w:r>
      <w:r>
        <w:rPr>
          <w:spacing w:val="-5"/>
        </w:rPr>
        <w:t> </w:t>
      </w:r>
      <w:r>
        <w:rPr/>
        <w:t>the</w:t>
      </w:r>
      <w:r>
        <w:rPr>
          <w:spacing w:val="-5"/>
        </w:rPr>
        <w:t> </w:t>
      </w:r>
      <w:r>
        <w:rPr/>
        <w:t>transfer</w:t>
      </w:r>
      <w:r>
        <w:rPr>
          <w:spacing w:val="-3"/>
        </w:rPr>
        <w:t> </w:t>
      </w:r>
      <w:r>
        <w:rPr/>
        <w:t>of</w:t>
      </w:r>
      <w:r>
        <w:rPr>
          <w:spacing w:val="-5"/>
        </w:rPr>
        <w:t> </w:t>
      </w:r>
      <w:r>
        <w:rPr/>
        <w:t>technology,</w:t>
      </w:r>
    </w:p>
    <w:p>
      <w:pPr>
        <w:pStyle w:val="BodyText"/>
        <w:spacing w:before="11"/>
        <w:rPr>
          <w:sz w:val="35"/>
        </w:rPr>
      </w:pPr>
    </w:p>
    <w:p>
      <w:pPr>
        <w:pStyle w:val="ListParagraph"/>
        <w:numPr>
          <w:ilvl w:val="0"/>
          <w:numId w:val="1"/>
        </w:numPr>
        <w:tabs>
          <w:tab w:pos="1185" w:val="left" w:leader="none"/>
        </w:tabs>
        <w:spacing w:line="360" w:lineRule="auto" w:before="0" w:after="0"/>
        <w:ind w:left="1184" w:right="127" w:hanging="360"/>
        <w:jc w:val="both"/>
        <w:rPr>
          <w:sz w:val="24"/>
        </w:rPr>
      </w:pPr>
      <w:r>
        <w:rPr>
          <w:b/>
          <w:sz w:val="24"/>
        </w:rPr>
        <w:t>REAFFIRMS </w:t>
      </w:r>
      <w:r>
        <w:rPr>
          <w:sz w:val="24"/>
        </w:rPr>
        <w:t>that the International Zone and its resources is the common property of humanity and should not be divided for the purpose of exploitation into sectors or reserved for a country or a group of countries, private of State-owned enterprises;</w:t>
      </w:r>
    </w:p>
    <w:p>
      <w:pPr>
        <w:spacing w:after="0" w:line="360" w:lineRule="auto"/>
        <w:jc w:val="both"/>
        <w:rPr>
          <w:sz w:val="24"/>
        </w:rPr>
        <w:sectPr>
          <w:headerReference w:type="default" r:id="rId5"/>
          <w:type w:val="continuous"/>
          <w:pgSz w:w="12240" w:h="15840"/>
          <w:pgMar w:header="727" w:footer="0" w:top="980" w:bottom="280" w:left="1340" w:right="1360"/>
          <w:pgNumType w:start="1"/>
        </w:sectPr>
      </w:pPr>
    </w:p>
    <w:p>
      <w:pPr>
        <w:pStyle w:val="BodyText"/>
        <w:spacing w:before="3"/>
        <w:rPr>
          <w:sz w:val="28"/>
        </w:rPr>
      </w:pPr>
    </w:p>
    <w:p>
      <w:pPr>
        <w:pStyle w:val="ListParagraph"/>
        <w:numPr>
          <w:ilvl w:val="0"/>
          <w:numId w:val="1"/>
        </w:numPr>
        <w:tabs>
          <w:tab w:pos="1185" w:val="left" w:leader="none"/>
        </w:tabs>
        <w:spacing w:line="360" w:lineRule="auto" w:before="90" w:after="0"/>
        <w:ind w:left="1184" w:right="132" w:hanging="360"/>
        <w:jc w:val="both"/>
        <w:rPr>
          <w:sz w:val="24"/>
        </w:rPr>
      </w:pPr>
      <w:r>
        <w:rPr>
          <w:b/>
          <w:sz w:val="24"/>
        </w:rPr>
        <w:t>REAFFIRMS</w:t>
      </w:r>
      <w:r>
        <w:rPr>
          <w:b/>
          <w:spacing w:val="-5"/>
          <w:sz w:val="24"/>
        </w:rPr>
        <w:t> </w:t>
      </w:r>
      <w:r>
        <w:rPr>
          <w:b/>
          <w:sz w:val="24"/>
        </w:rPr>
        <w:t>ALSO</w:t>
      </w:r>
      <w:r>
        <w:rPr>
          <w:b/>
          <w:spacing w:val="-9"/>
          <w:sz w:val="24"/>
        </w:rPr>
        <w:t> </w:t>
      </w:r>
      <w:r>
        <w:rPr>
          <w:sz w:val="24"/>
        </w:rPr>
        <w:t>that</w:t>
      </w:r>
      <w:r>
        <w:rPr>
          <w:spacing w:val="-8"/>
          <w:sz w:val="24"/>
        </w:rPr>
        <w:t> </w:t>
      </w:r>
      <w:r>
        <w:rPr>
          <w:sz w:val="24"/>
        </w:rPr>
        <w:t>the</w:t>
      </w:r>
      <w:r>
        <w:rPr>
          <w:spacing w:val="-9"/>
          <w:sz w:val="24"/>
        </w:rPr>
        <w:t> </w:t>
      </w:r>
      <w:r>
        <w:rPr>
          <w:sz w:val="24"/>
        </w:rPr>
        <w:t>exploitation</w:t>
      </w:r>
      <w:r>
        <w:rPr>
          <w:spacing w:val="-7"/>
          <w:sz w:val="24"/>
        </w:rPr>
        <w:t> </w:t>
      </w:r>
      <w:r>
        <w:rPr>
          <w:sz w:val="24"/>
        </w:rPr>
        <w:t>of</w:t>
      </w:r>
      <w:r>
        <w:rPr>
          <w:spacing w:val="-9"/>
          <w:sz w:val="24"/>
        </w:rPr>
        <w:t> </w:t>
      </w:r>
      <w:r>
        <w:rPr>
          <w:sz w:val="24"/>
        </w:rPr>
        <w:t>the</w:t>
      </w:r>
      <w:r>
        <w:rPr>
          <w:spacing w:val="-9"/>
          <w:sz w:val="24"/>
        </w:rPr>
        <w:t> </w:t>
      </w:r>
      <w:r>
        <w:rPr>
          <w:sz w:val="24"/>
        </w:rPr>
        <w:t>international</w:t>
      </w:r>
      <w:r>
        <w:rPr>
          <w:spacing w:val="-8"/>
          <w:sz w:val="24"/>
        </w:rPr>
        <w:t> </w:t>
      </w:r>
      <w:r>
        <w:rPr>
          <w:sz w:val="24"/>
        </w:rPr>
        <w:t>Zone</w:t>
      </w:r>
      <w:r>
        <w:rPr>
          <w:spacing w:val="-9"/>
          <w:sz w:val="24"/>
        </w:rPr>
        <w:t> </w:t>
      </w:r>
      <w:r>
        <w:rPr>
          <w:sz w:val="24"/>
        </w:rPr>
        <w:t>should</w:t>
      </w:r>
      <w:r>
        <w:rPr>
          <w:spacing w:val="-9"/>
          <w:sz w:val="24"/>
        </w:rPr>
        <w:t> </w:t>
      </w:r>
      <w:r>
        <w:rPr>
          <w:sz w:val="24"/>
        </w:rPr>
        <w:t>be</w:t>
      </w:r>
      <w:r>
        <w:rPr>
          <w:spacing w:val="-9"/>
          <w:sz w:val="24"/>
        </w:rPr>
        <w:t> </w:t>
      </w:r>
      <w:r>
        <w:rPr>
          <w:sz w:val="24"/>
        </w:rPr>
        <w:t>carried out with due regard to the interests and needs of developing countries and especially the poorest among them;</w:t>
      </w:r>
    </w:p>
    <w:p>
      <w:pPr>
        <w:pStyle w:val="BodyText"/>
        <w:rPr>
          <w:sz w:val="36"/>
        </w:rPr>
      </w:pPr>
    </w:p>
    <w:p>
      <w:pPr>
        <w:pStyle w:val="ListParagraph"/>
        <w:numPr>
          <w:ilvl w:val="0"/>
          <w:numId w:val="1"/>
        </w:numPr>
        <w:tabs>
          <w:tab w:pos="1185" w:val="left" w:leader="none"/>
        </w:tabs>
        <w:spacing w:line="360" w:lineRule="auto" w:before="0" w:after="0"/>
        <w:ind w:left="1184" w:right="118" w:hanging="360"/>
        <w:jc w:val="both"/>
        <w:rPr>
          <w:sz w:val="24"/>
        </w:rPr>
      </w:pPr>
      <w:r>
        <w:rPr>
          <w:b/>
          <w:sz w:val="24"/>
        </w:rPr>
        <w:t>AFFIRMS </w:t>
      </w:r>
      <w:r>
        <w:rPr>
          <w:sz w:val="24"/>
        </w:rPr>
        <w:t>the determination of Africa to defend its legitimate interests no matter what the obstacles and impediments to a real negotiation aimed at concluding a just and equitable Convention in the shortest possible time;</w:t>
      </w:r>
    </w:p>
    <w:p>
      <w:pPr>
        <w:pStyle w:val="BodyText"/>
        <w:rPr>
          <w:sz w:val="36"/>
        </w:rPr>
      </w:pPr>
    </w:p>
    <w:p>
      <w:pPr>
        <w:pStyle w:val="ListParagraph"/>
        <w:numPr>
          <w:ilvl w:val="0"/>
          <w:numId w:val="1"/>
        </w:numPr>
        <w:tabs>
          <w:tab w:pos="1185" w:val="left" w:leader="none"/>
        </w:tabs>
        <w:spacing w:line="360" w:lineRule="auto" w:before="0" w:after="0"/>
        <w:ind w:left="1184" w:right="111" w:hanging="360"/>
        <w:jc w:val="both"/>
        <w:rPr>
          <w:sz w:val="24"/>
        </w:rPr>
      </w:pPr>
      <w:r>
        <w:rPr>
          <w:b/>
          <w:sz w:val="24"/>
        </w:rPr>
        <w:t>RECOMMENDS </w:t>
      </w:r>
      <w:r>
        <w:rPr>
          <w:sz w:val="24"/>
        </w:rPr>
        <w:t>to the African Group at the Law of the Sea Conference to act in concert to ensure that strict observation of the principles as launched by the Organization of African Unity demand at the level of the Conference the rapid translation into reality the undertakings contained in the Declaration on the establishment of the new world economic order;</w:t>
      </w:r>
    </w:p>
    <w:p>
      <w:pPr>
        <w:pStyle w:val="BodyText"/>
        <w:spacing w:before="9"/>
        <w:rPr>
          <w:sz w:val="35"/>
        </w:rPr>
      </w:pPr>
    </w:p>
    <w:p>
      <w:pPr>
        <w:pStyle w:val="ListParagraph"/>
        <w:numPr>
          <w:ilvl w:val="0"/>
          <w:numId w:val="1"/>
        </w:numPr>
        <w:tabs>
          <w:tab w:pos="1185" w:val="left" w:leader="none"/>
        </w:tabs>
        <w:spacing w:line="360" w:lineRule="auto" w:before="1" w:after="0"/>
        <w:ind w:left="1184" w:right="101" w:hanging="360"/>
        <w:jc w:val="both"/>
        <w:rPr>
          <w:sz w:val="24"/>
        </w:rPr>
      </w:pPr>
      <w:r>
        <w:rPr>
          <w:b/>
          <w:sz w:val="24"/>
        </w:rPr>
        <w:t>CALLS UPON </w:t>
      </w:r>
      <w:r>
        <w:rPr>
          <w:sz w:val="24"/>
        </w:rPr>
        <w:t>the Group of 77 and the Non-Aligned Group for a concerted action based on the uniformity of aims and interests of the Third World and the obvious relationship between the Law of the Sea Conference, the North-South Dialogue and </w:t>
      </w:r>
      <w:r>
        <w:rPr>
          <w:spacing w:val="-2"/>
          <w:sz w:val="24"/>
        </w:rPr>
        <w:t>UNCTAD;</w:t>
      </w:r>
    </w:p>
    <w:p>
      <w:pPr>
        <w:pStyle w:val="BodyText"/>
        <w:spacing w:before="10"/>
        <w:rPr>
          <w:sz w:val="35"/>
        </w:rPr>
      </w:pPr>
    </w:p>
    <w:p>
      <w:pPr>
        <w:pStyle w:val="ListParagraph"/>
        <w:numPr>
          <w:ilvl w:val="0"/>
          <w:numId w:val="1"/>
        </w:numPr>
        <w:tabs>
          <w:tab w:pos="1185" w:val="left" w:leader="none"/>
        </w:tabs>
        <w:spacing w:line="362" w:lineRule="auto" w:before="0" w:after="0"/>
        <w:ind w:left="1184" w:right="115" w:hanging="360"/>
        <w:jc w:val="both"/>
        <w:rPr>
          <w:sz w:val="24"/>
        </w:rPr>
      </w:pPr>
      <w:r>
        <w:rPr>
          <w:b/>
          <w:sz w:val="24"/>
        </w:rPr>
        <w:t>EXPRESSES </w:t>
      </w:r>
      <w:r>
        <w:rPr>
          <w:sz w:val="24"/>
        </w:rPr>
        <w:t>its satisfaction at the efforts undertaken by the African Group at the Law of the Sea Conference in the defence of African interests;</w:t>
      </w:r>
    </w:p>
    <w:p>
      <w:pPr>
        <w:pStyle w:val="BodyText"/>
        <w:spacing w:before="7"/>
        <w:rPr>
          <w:sz w:val="35"/>
        </w:rPr>
      </w:pPr>
    </w:p>
    <w:p>
      <w:pPr>
        <w:pStyle w:val="ListParagraph"/>
        <w:numPr>
          <w:ilvl w:val="0"/>
          <w:numId w:val="1"/>
        </w:numPr>
        <w:tabs>
          <w:tab w:pos="1185" w:val="left" w:leader="none"/>
        </w:tabs>
        <w:spacing w:line="360" w:lineRule="auto" w:before="0" w:after="0"/>
        <w:ind w:left="1184" w:right="109" w:hanging="360"/>
        <w:jc w:val="both"/>
        <w:rPr>
          <w:sz w:val="24"/>
        </w:rPr>
      </w:pPr>
      <w:r>
        <w:rPr>
          <w:b/>
          <w:sz w:val="24"/>
        </w:rPr>
        <w:t>CONGRATULATES </w:t>
      </w:r>
      <w:r>
        <w:rPr>
          <w:sz w:val="24"/>
        </w:rPr>
        <w:t>the OAU General Secretariat for the work done and encourages it to persevere in its participation and work with a view to unifying the African Group view-points;</w:t>
      </w:r>
    </w:p>
    <w:p>
      <w:pPr>
        <w:pStyle w:val="BodyText"/>
        <w:rPr>
          <w:sz w:val="36"/>
        </w:rPr>
      </w:pPr>
    </w:p>
    <w:p>
      <w:pPr>
        <w:pStyle w:val="ListParagraph"/>
        <w:numPr>
          <w:ilvl w:val="0"/>
          <w:numId w:val="1"/>
        </w:numPr>
        <w:tabs>
          <w:tab w:pos="1185" w:val="left" w:leader="none"/>
        </w:tabs>
        <w:spacing w:line="360" w:lineRule="auto" w:before="0" w:after="0"/>
        <w:ind w:left="1184" w:right="127" w:hanging="360"/>
        <w:jc w:val="both"/>
        <w:rPr>
          <w:sz w:val="24"/>
        </w:rPr>
      </w:pPr>
      <w:r>
        <w:rPr>
          <w:b/>
          <w:sz w:val="24"/>
        </w:rPr>
        <w:t>REQUESTS</w:t>
      </w:r>
      <w:r>
        <w:rPr>
          <w:b/>
          <w:spacing w:val="-1"/>
          <w:sz w:val="24"/>
        </w:rPr>
        <w:t> </w:t>
      </w:r>
      <w:r>
        <w:rPr>
          <w:sz w:val="24"/>
        </w:rPr>
        <w:t>the</w:t>
      </w:r>
      <w:r>
        <w:rPr>
          <w:spacing w:val="-4"/>
          <w:sz w:val="24"/>
        </w:rPr>
        <w:t> </w:t>
      </w:r>
      <w:r>
        <w:rPr>
          <w:sz w:val="24"/>
        </w:rPr>
        <w:t>Administrative</w:t>
      </w:r>
      <w:r>
        <w:rPr>
          <w:spacing w:val="-4"/>
          <w:sz w:val="24"/>
        </w:rPr>
        <w:t> </w:t>
      </w:r>
      <w:r>
        <w:rPr>
          <w:sz w:val="24"/>
        </w:rPr>
        <w:t>Secretary-General</w:t>
      </w:r>
      <w:r>
        <w:rPr>
          <w:spacing w:val="-4"/>
          <w:sz w:val="24"/>
        </w:rPr>
        <w:t> </w:t>
      </w:r>
      <w:r>
        <w:rPr>
          <w:sz w:val="24"/>
        </w:rPr>
        <w:t>of</w:t>
      </w:r>
      <w:r>
        <w:rPr>
          <w:spacing w:val="-4"/>
          <w:sz w:val="24"/>
        </w:rPr>
        <w:t> </w:t>
      </w:r>
      <w:r>
        <w:rPr>
          <w:sz w:val="24"/>
        </w:rPr>
        <w:t>the</w:t>
      </w:r>
      <w:r>
        <w:rPr>
          <w:spacing w:val="-4"/>
          <w:sz w:val="24"/>
        </w:rPr>
        <w:t> </w:t>
      </w:r>
      <w:r>
        <w:rPr>
          <w:sz w:val="24"/>
        </w:rPr>
        <w:t>OAU</w:t>
      </w:r>
      <w:r>
        <w:rPr>
          <w:spacing w:val="-6"/>
          <w:sz w:val="24"/>
        </w:rPr>
        <w:t> </w:t>
      </w:r>
      <w:r>
        <w:rPr>
          <w:sz w:val="24"/>
        </w:rPr>
        <w:t>to</w:t>
      </w:r>
      <w:r>
        <w:rPr>
          <w:spacing w:val="-6"/>
          <w:sz w:val="24"/>
        </w:rPr>
        <w:t> </w:t>
      </w:r>
      <w:r>
        <w:rPr>
          <w:sz w:val="24"/>
        </w:rPr>
        <w:t>present</w:t>
      </w:r>
      <w:r>
        <w:rPr>
          <w:spacing w:val="-5"/>
          <w:sz w:val="24"/>
        </w:rPr>
        <w:t> </w:t>
      </w:r>
      <w:r>
        <w:rPr>
          <w:sz w:val="24"/>
        </w:rPr>
        <w:t>a</w:t>
      </w:r>
      <w:r>
        <w:rPr>
          <w:spacing w:val="-5"/>
          <w:sz w:val="24"/>
        </w:rPr>
        <w:t> </w:t>
      </w:r>
      <w:r>
        <w:rPr>
          <w:sz w:val="24"/>
        </w:rPr>
        <w:t>report</w:t>
      </w:r>
      <w:r>
        <w:rPr>
          <w:spacing w:val="-5"/>
          <w:sz w:val="24"/>
        </w:rPr>
        <w:t> </w:t>
      </w:r>
      <w:r>
        <w:rPr>
          <w:sz w:val="24"/>
        </w:rPr>
        <w:t>on the Sixth Session of the Conference on the Law of the Sea at the Thirty-First</w:t>
      </w:r>
      <w:r>
        <w:rPr>
          <w:spacing w:val="-4"/>
          <w:sz w:val="24"/>
        </w:rPr>
        <w:t> </w:t>
      </w:r>
      <w:r>
        <w:rPr>
          <w:sz w:val="24"/>
        </w:rPr>
        <w:t>Session of the Ordinary Session of the Council of Ministers.</w:t>
      </w:r>
    </w:p>
    <w:sectPr>
      <w:pgSz w:w="12240" w:h="15840"/>
      <w:pgMar w:header="727" w:footer="0" w:top="9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62432" type="#_x0000_t202" id="docshape1" filled="false" stroked="false">
          <v:textbox inset="0,0,0,0">
            <w:txbxContent>
              <w:p>
                <w:pPr>
                  <w:pStyle w:val="BodyText"/>
                  <w:spacing w:before="10"/>
                  <w:ind w:left="20"/>
                </w:pPr>
                <w:r>
                  <w:rPr/>
                  <w:t>CM/Res.</w:t>
                </w:r>
                <w:r>
                  <w:rPr>
                    <w:spacing w:val="-13"/>
                  </w:rPr>
                  <w:t> </w:t>
                </w:r>
                <w:r>
                  <w:rPr>
                    <w:spacing w:val="-2"/>
                  </w:rPr>
                  <w:t>570(XXIX)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688" w:hanging="360"/>
      </w:pPr>
      <w:rPr>
        <w:rFonts w:hint="default"/>
        <w:lang w:val="en-US" w:eastAsia="en-US" w:bidi="ar-SA"/>
      </w:rPr>
    </w:lvl>
    <w:lvl w:ilvl="4">
      <w:start w:val="0"/>
      <w:numFmt w:val="bullet"/>
      <w:lvlText w:val="•"/>
      <w:lvlJc w:val="left"/>
      <w:pPr>
        <w:ind w:left="4524" w:hanging="360"/>
      </w:pPr>
      <w:rPr>
        <w:rFonts w:hint="default"/>
        <w:lang w:val="en-US" w:eastAsia="en-US" w:bidi="ar-SA"/>
      </w:rPr>
    </w:lvl>
    <w:lvl w:ilvl="5">
      <w:start w:val="0"/>
      <w:numFmt w:val="bullet"/>
      <w:lvlText w:val="•"/>
      <w:lvlJc w:val="left"/>
      <w:pPr>
        <w:ind w:left="5360" w:hanging="360"/>
      </w:pPr>
      <w:rPr>
        <w:rFonts w:hint="default"/>
        <w:lang w:val="en-US" w:eastAsia="en-US" w:bidi="ar-SA"/>
      </w:rPr>
    </w:lvl>
    <w:lvl w:ilvl="6">
      <w:start w:val="0"/>
      <w:numFmt w:val="bullet"/>
      <w:lvlText w:val="•"/>
      <w:lvlJc w:val="left"/>
      <w:pPr>
        <w:ind w:left="6196" w:hanging="360"/>
      </w:pPr>
      <w:rPr>
        <w:rFonts w:hint="default"/>
        <w:lang w:val="en-US" w:eastAsia="en-US" w:bidi="ar-SA"/>
      </w:rPr>
    </w:lvl>
    <w:lvl w:ilvl="7">
      <w:start w:val="0"/>
      <w:numFmt w:val="bullet"/>
      <w:lvlText w:val="•"/>
      <w:lvlJc w:val="left"/>
      <w:pPr>
        <w:ind w:left="7032" w:hanging="360"/>
      </w:pPr>
      <w:rPr>
        <w:rFonts w:hint="default"/>
        <w:lang w:val="en-US" w:eastAsia="en-US" w:bidi="ar-SA"/>
      </w:rPr>
    </w:lvl>
    <w:lvl w:ilvl="8">
      <w:start w:val="0"/>
      <w:numFmt w:val="bullet"/>
      <w:lvlText w:val="•"/>
      <w:lvlJc w:val="left"/>
      <w:pPr>
        <w:ind w:left="786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2"/>
      <w:ind w:left="2429" w:right="2406"/>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7"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2023-06-07T08:53:22Z</dcterms:created>
  <dcterms:modified xsi:type="dcterms:W3CDTF">2023-06-07T08:53:22Z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