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5"/>
          <w:u w:val="single"/>
        </w:rPr>
        <w:t> </w:t>
      </w:r>
      <w:r>
        <w:rPr>
          <w:u w:val="single"/>
        </w:rPr>
        <w:t>ON</w:t>
      </w:r>
      <w:r>
        <w:rPr>
          <w:spacing w:val="-5"/>
          <w:u w:val="single"/>
        </w:rPr>
        <w:t> </w:t>
      </w:r>
      <w:r>
        <w:rPr>
          <w:u w:val="single"/>
        </w:rPr>
        <w:t>THE</w:t>
      </w:r>
      <w:r>
        <w:rPr>
          <w:spacing w:val="-4"/>
          <w:u w:val="single"/>
        </w:rPr>
        <w:t> </w:t>
      </w:r>
      <w:r>
        <w:rPr>
          <w:u w:val="single"/>
        </w:rPr>
        <w:t>COMPETENCE</w:t>
      </w:r>
      <w:r>
        <w:rPr>
          <w:spacing w:val="-4"/>
          <w:u w:val="single"/>
        </w:rPr>
        <w:t> </w:t>
      </w:r>
      <w:r>
        <w:rPr>
          <w:u w:val="single"/>
        </w:rPr>
        <w:t>OF</w:t>
      </w:r>
      <w:r>
        <w:rPr>
          <w:spacing w:val="-3"/>
          <w:u w:val="single"/>
        </w:rPr>
        <w:t> </w:t>
      </w:r>
      <w:r>
        <w:rPr>
          <w:u w:val="single"/>
        </w:rPr>
        <w:t>THE</w:t>
      </w:r>
      <w:r>
        <w:rPr>
          <w:spacing w:val="-4"/>
          <w:u w:val="single"/>
        </w:rPr>
        <w:t> </w:t>
      </w:r>
      <w:r>
        <w:rPr>
          <w:spacing w:val="-2"/>
          <w:u w:val="single"/>
        </w:rPr>
        <w:t>S.C.S.A.</w:t>
      </w:r>
    </w:p>
    <w:p>
      <w:pPr>
        <w:pStyle w:val="BodyText"/>
        <w:rPr>
          <w:b/>
          <w:sz w:val="20"/>
        </w:rPr>
      </w:pPr>
    </w:p>
    <w:p>
      <w:pPr>
        <w:pStyle w:val="BodyText"/>
        <w:spacing w:before="7"/>
        <w:rPr>
          <w:b/>
          <w:sz w:val="19"/>
        </w:rPr>
      </w:pPr>
    </w:p>
    <w:p>
      <w:pPr>
        <w:pStyle w:val="BodyText"/>
        <w:spacing w:line="360" w:lineRule="auto" w:before="90"/>
        <w:ind w:left="104" w:right="150" w:firstLine="720"/>
        <w:jc w:val="both"/>
      </w:pPr>
      <w:r>
        <w:rPr/>
        <w:t>The Council of Ministers of the Organization of African Unity meeting in its Twenty- 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1"/>
        <w:rPr>
          <w:sz w:val="36"/>
        </w:rPr>
      </w:pPr>
    </w:p>
    <w:p>
      <w:pPr>
        <w:pStyle w:val="BodyText"/>
        <w:spacing w:line="360" w:lineRule="auto"/>
        <w:ind w:left="104" w:right="113" w:firstLine="720"/>
        <w:jc w:val="both"/>
      </w:pPr>
      <w:r>
        <w:rPr>
          <w:b/>
          <w:u w:val="single"/>
        </w:rPr>
        <w:t>Recalling</w:t>
      </w:r>
      <w:r>
        <w:rPr>
          <w:b/>
        </w:rPr>
        <w:t> </w:t>
      </w:r>
      <w:r>
        <w:rPr/>
        <w:t>resolutions CM/Res. 448 (XXCII) and CM/Res. 526 (XXVIII) on sporting contacts with South Africa,</w:t>
      </w:r>
    </w:p>
    <w:p>
      <w:pPr>
        <w:pStyle w:val="BodyText"/>
        <w:spacing w:before="1"/>
        <w:rPr>
          <w:sz w:val="36"/>
        </w:rPr>
      </w:pPr>
    </w:p>
    <w:p>
      <w:pPr>
        <w:pStyle w:val="BodyText"/>
        <w:ind w:left="824"/>
      </w:pPr>
      <w:r>
        <w:rPr/>
        <w:t>Whereas</w:t>
      </w:r>
      <w:r>
        <w:rPr>
          <w:spacing w:val="-15"/>
        </w:rPr>
        <w:t> </w:t>
      </w:r>
      <w:r>
        <w:rPr/>
        <w:t>the</w:t>
      </w:r>
      <w:r>
        <w:rPr>
          <w:spacing w:val="-14"/>
        </w:rPr>
        <w:t> </w:t>
      </w:r>
      <w:r>
        <w:rPr/>
        <w:t>fundamental</w:t>
      </w:r>
      <w:r>
        <w:rPr>
          <w:spacing w:val="-13"/>
        </w:rPr>
        <w:t> </w:t>
      </w:r>
      <w:r>
        <w:rPr/>
        <w:t>objective</w:t>
      </w:r>
      <w:r>
        <w:rPr>
          <w:spacing w:val="-15"/>
        </w:rPr>
        <w:t> </w:t>
      </w:r>
      <w:r>
        <w:rPr/>
        <w:t>of</w:t>
      </w:r>
      <w:r>
        <w:rPr>
          <w:spacing w:val="-14"/>
        </w:rPr>
        <w:t> </w:t>
      </w:r>
      <w:r>
        <w:rPr/>
        <w:t>the</w:t>
      </w:r>
      <w:r>
        <w:rPr>
          <w:spacing w:val="-14"/>
        </w:rPr>
        <w:t> </w:t>
      </w:r>
      <w:r>
        <w:rPr/>
        <w:t>S.C.S.A.</w:t>
      </w:r>
      <w:r>
        <w:rPr>
          <w:spacing w:val="-13"/>
        </w:rPr>
        <w:t> </w:t>
      </w:r>
      <w:r>
        <w:rPr/>
        <w:t>is</w:t>
      </w:r>
      <w:r>
        <w:rPr>
          <w:spacing w:val="-14"/>
        </w:rPr>
        <w:t> </w:t>
      </w:r>
      <w:r>
        <w:rPr/>
        <w:t>to,</w:t>
      </w:r>
      <w:r>
        <w:rPr>
          <w:spacing w:val="-13"/>
        </w:rPr>
        <w:t> </w:t>
      </w:r>
      <w:r>
        <w:rPr/>
        <w:t>among</w:t>
      </w:r>
      <w:r>
        <w:rPr>
          <w:spacing w:val="-14"/>
        </w:rPr>
        <w:t> </w:t>
      </w:r>
      <w:r>
        <w:rPr/>
        <w:t>other</w:t>
      </w:r>
      <w:r>
        <w:rPr>
          <w:spacing w:val="-12"/>
        </w:rPr>
        <w:t> </w:t>
      </w:r>
      <w:r>
        <w:rPr>
          <w:spacing w:val="-2"/>
        </w:rPr>
        <w:t>things:</w:t>
      </w:r>
    </w:p>
    <w:p>
      <w:pPr>
        <w:pStyle w:val="BodyText"/>
        <w:rPr>
          <w:sz w:val="26"/>
        </w:rPr>
      </w:pPr>
    </w:p>
    <w:p>
      <w:pPr>
        <w:pStyle w:val="BodyText"/>
        <w:spacing w:before="9"/>
        <w:rPr>
          <w:sz w:val="21"/>
        </w:rPr>
      </w:pPr>
    </w:p>
    <w:p>
      <w:pPr>
        <w:pStyle w:val="ListParagraph"/>
        <w:numPr>
          <w:ilvl w:val="0"/>
          <w:numId w:val="1"/>
        </w:numPr>
        <w:tabs>
          <w:tab w:pos="1544" w:val="left" w:leader="none"/>
          <w:tab w:pos="1545" w:val="left" w:leader="none"/>
        </w:tabs>
        <w:spacing w:line="360" w:lineRule="auto" w:before="0" w:after="0"/>
        <w:ind w:left="1544" w:right="142" w:hanging="720"/>
        <w:jc w:val="both"/>
        <w:rPr>
          <w:sz w:val="24"/>
        </w:rPr>
      </w:pPr>
      <w:r>
        <w:rPr>
          <w:sz w:val="24"/>
        </w:rPr>
        <w:t>seek and apply ways and means of promoting the development of sport</w:t>
      </w:r>
      <w:r>
        <w:rPr>
          <w:spacing w:val="-4"/>
          <w:sz w:val="24"/>
        </w:rPr>
        <w:t> </w:t>
      </w:r>
      <w:r>
        <w:rPr>
          <w:sz w:val="24"/>
        </w:rPr>
        <w:t>in</w:t>
      </w:r>
      <w:r>
        <w:rPr>
          <w:spacing w:val="-2"/>
          <w:sz w:val="24"/>
        </w:rPr>
        <w:t> </w:t>
      </w:r>
      <w:r>
        <w:rPr>
          <w:sz w:val="24"/>
        </w:rPr>
        <w:t>Africa, structurally</w:t>
      </w:r>
      <w:r>
        <w:rPr>
          <w:spacing w:val="-1"/>
          <w:sz w:val="24"/>
        </w:rPr>
        <w:t> </w:t>
      </w:r>
      <w:r>
        <w:rPr>
          <w:sz w:val="24"/>
        </w:rPr>
        <w:t>and</w:t>
      </w:r>
      <w:r>
        <w:rPr>
          <w:spacing w:val="-1"/>
          <w:sz w:val="24"/>
        </w:rPr>
        <w:t> </w:t>
      </w:r>
      <w:r>
        <w:rPr>
          <w:sz w:val="24"/>
        </w:rPr>
        <w:t>in all its</w:t>
      </w:r>
      <w:r>
        <w:rPr>
          <w:spacing w:val="-1"/>
          <w:sz w:val="24"/>
        </w:rPr>
        <w:t> </w:t>
      </w:r>
      <w:r>
        <w:rPr>
          <w:sz w:val="24"/>
        </w:rPr>
        <w:t>forms</w:t>
      </w:r>
      <w:r>
        <w:rPr>
          <w:spacing w:val="-1"/>
          <w:sz w:val="24"/>
        </w:rPr>
        <w:t> </w:t>
      </w:r>
      <w:r>
        <w:rPr>
          <w:sz w:val="24"/>
        </w:rPr>
        <w:t>and</w:t>
      </w:r>
      <w:r>
        <w:rPr>
          <w:spacing w:val="-1"/>
          <w:sz w:val="24"/>
        </w:rPr>
        <w:t> </w:t>
      </w:r>
      <w:r>
        <w:rPr>
          <w:sz w:val="24"/>
        </w:rPr>
        <w:t>manifestations,</w:t>
      </w:r>
    </w:p>
    <w:p>
      <w:pPr>
        <w:pStyle w:val="BodyText"/>
        <w:spacing w:before="2"/>
        <w:rPr>
          <w:sz w:val="36"/>
        </w:rPr>
      </w:pPr>
    </w:p>
    <w:p>
      <w:pPr>
        <w:pStyle w:val="ListParagraph"/>
        <w:numPr>
          <w:ilvl w:val="0"/>
          <w:numId w:val="1"/>
        </w:numPr>
        <w:tabs>
          <w:tab w:pos="1544" w:val="left" w:leader="none"/>
          <w:tab w:pos="1545" w:val="left" w:leader="none"/>
        </w:tabs>
        <w:spacing w:line="360" w:lineRule="auto" w:before="0" w:after="0"/>
        <w:ind w:left="1544" w:right="141" w:hanging="720"/>
        <w:jc w:val="both"/>
        <w:rPr>
          <w:sz w:val="24"/>
        </w:rPr>
      </w:pPr>
      <w:r>
        <w:rPr>
          <w:sz w:val="24"/>
        </w:rPr>
        <w:t>promote by every possible means the development of sports in Africa so that our Continent may adequately be represented in the world sporting competitions and in particular at the Olympic Games,</w:t>
      </w:r>
    </w:p>
    <w:p>
      <w:pPr>
        <w:pStyle w:val="BodyText"/>
        <w:rPr>
          <w:sz w:val="36"/>
        </w:rPr>
      </w:pPr>
    </w:p>
    <w:p>
      <w:pPr>
        <w:pStyle w:val="ListParagraph"/>
        <w:numPr>
          <w:ilvl w:val="0"/>
          <w:numId w:val="1"/>
        </w:numPr>
        <w:tabs>
          <w:tab w:pos="1544" w:val="left" w:leader="none"/>
          <w:tab w:pos="1545" w:val="left" w:leader="none"/>
        </w:tabs>
        <w:spacing w:line="360" w:lineRule="auto" w:before="0" w:after="0"/>
        <w:ind w:left="1544" w:right="136" w:hanging="720"/>
        <w:jc w:val="both"/>
        <w:rPr>
          <w:sz w:val="24"/>
        </w:rPr>
      </w:pPr>
      <w:r>
        <w:rPr>
          <w:sz w:val="24"/>
        </w:rPr>
        <w:t>examine all problems relating to the world sporting movement and adopt a common attitude regarding the stand and participation of</w:t>
      </w:r>
      <w:r>
        <w:rPr>
          <w:spacing w:val="40"/>
          <w:sz w:val="24"/>
        </w:rPr>
        <w:t> </w:t>
      </w:r>
      <w:r>
        <w:rPr>
          <w:sz w:val="24"/>
        </w:rPr>
        <w:t>African countries,</w:t>
      </w:r>
    </w:p>
    <w:p>
      <w:pPr>
        <w:pStyle w:val="BodyText"/>
        <w:spacing w:before="1"/>
        <w:rPr>
          <w:sz w:val="36"/>
        </w:rPr>
      </w:pPr>
    </w:p>
    <w:p>
      <w:pPr>
        <w:pStyle w:val="ListParagraph"/>
        <w:numPr>
          <w:ilvl w:val="0"/>
          <w:numId w:val="1"/>
        </w:numPr>
        <w:tabs>
          <w:tab w:pos="1544" w:val="left" w:leader="none"/>
          <w:tab w:pos="1545" w:val="left" w:leader="none"/>
        </w:tabs>
        <w:spacing w:line="360" w:lineRule="auto" w:before="0" w:after="0"/>
        <w:ind w:left="1544" w:right="143" w:hanging="721"/>
        <w:jc w:val="both"/>
        <w:rPr>
          <w:sz w:val="24"/>
        </w:rPr>
      </w:pPr>
      <w:r>
        <w:rPr>
          <w:sz w:val="24"/>
        </w:rPr>
        <w:t>prevent all forms of discrimination based on race, religion or politics in sport against a country or individual,</w:t>
      </w:r>
    </w:p>
    <w:p>
      <w:pPr>
        <w:pStyle w:val="BodyText"/>
        <w:spacing w:before="8"/>
        <w:rPr>
          <w:sz w:val="35"/>
        </w:rPr>
      </w:pPr>
    </w:p>
    <w:p>
      <w:pPr>
        <w:pStyle w:val="ListParagraph"/>
        <w:numPr>
          <w:ilvl w:val="0"/>
          <w:numId w:val="1"/>
        </w:numPr>
        <w:tabs>
          <w:tab w:pos="1544" w:val="left" w:leader="none"/>
          <w:tab w:pos="1545" w:val="left" w:leader="none"/>
        </w:tabs>
        <w:spacing w:line="362" w:lineRule="auto" w:before="0" w:after="0"/>
        <w:ind w:left="1544" w:right="144" w:hanging="720"/>
        <w:jc w:val="both"/>
        <w:rPr>
          <w:sz w:val="24"/>
        </w:rPr>
      </w:pPr>
      <w:r>
        <w:rPr>
          <w:sz w:val="24"/>
        </w:rPr>
        <w:t>direct sustain African sport in the path of African Unity by promoting mutual understanding and friendship between practitioners and directors of sports,</w:t>
      </w:r>
    </w:p>
    <w:p>
      <w:pPr>
        <w:pStyle w:val="BodyText"/>
        <w:spacing w:before="7"/>
        <w:rPr>
          <w:sz w:val="35"/>
        </w:rPr>
      </w:pPr>
    </w:p>
    <w:p>
      <w:pPr>
        <w:pStyle w:val="BodyText"/>
        <w:spacing w:line="360" w:lineRule="auto"/>
        <w:ind w:left="104" w:right="133" w:firstLine="720"/>
        <w:jc w:val="both"/>
      </w:pPr>
      <w:r>
        <w:rPr>
          <w:b/>
          <w:u w:val="single"/>
        </w:rPr>
        <w:t>Whereas</w:t>
      </w:r>
      <w:r>
        <w:rPr>
          <w:b/>
          <w:spacing w:val="-2"/>
        </w:rPr>
        <w:t> </w:t>
      </w:r>
      <w:r>
        <w:rPr/>
        <w:t>the</w:t>
      </w:r>
      <w:r>
        <w:rPr>
          <w:spacing w:val="-5"/>
        </w:rPr>
        <w:t> </w:t>
      </w:r>
      <w:r>
        <w:rPr/>
        <w:t>General</w:t>
      </w:r>
      <w:r>
        <w:rPr>
          <w:spacing w:val="-4"/>
        </w:rPr>
        <w:t> </w:t>
      </w:r>
      <w:r>
        <w:rPr/>
        <w:t>Assembly</w:t>
      </w:r>
      <w:r>
        <w:rPr>
          <w:spacing w:val="-5"/>
        </w:rPr>
        <w:t> </w:t>
      </w:r>
      <w:r>
        <w:rPr/>
        <w:t>of</w:t>
      </w:r>
      <w:r>
        <w:rPr>
          <w:spacing w:val="-5"/>
        </w:rPr>
        <w:t> </w:t>
      </w:r>
      <w:r>
        <w:rPr/>
        <w:t>the</w:t>
      </w:r>
      <w:r>
        <w:rPr>
          <w:spacing w:val="-5"/>
        </w:rPr>
        <w:t> </w:t>
      </w:r>
      <w:r>
        <w:rPr/>
        <w:t>S.C.S.A.</w:t>
      </w:r>
      <w:r>
        <w:rPr>
          <w:spacing w:val="-3"/>
        </w:rPr>
        <w:t> </w:t>
      </w:r>
      <w:r>
        <w:rPr/>
        <w:t>is</w:t>
      </w:r>
      <w:r>
        <w:rPr>
          <w:spacing w:val="-5"/>
        </w:rPr>
        <w:t> </w:t>
      </w:r>
      <w:r>
        <w:rPr/>
        <w:t>made</w:t>
      </w:r>
      <w:r>
        <w:rPr>
          <w:spacing w:val="-5"/>
        </w:rPr>
        <w:t> </w:t>
      </w:r>
      <w:r>
        <w:rPr/>
        <w:t>up</w:t>
      </w:r>
      <w:r>
        <w:rPr>
          <w:spacing w:val="-5"/>
        </w:rPr>
        <w:t> </w:t>
      </w:r>
      <w:r>
        <w:rPr/>
        <w:t>of</w:t>
      </w:r>
      <w:r>
        <w:rPr>
          <w:spacing w:val="-5"/>
        </w:rPr>
        <w:t> </w:t>
      </w:r>
      <w:r>
        <w:rPr/>
        <w:t>among</w:t>
      </w:r>
      <w:r>
        <w:rPr>
          <w:spacing w:val="-5"/>
        </w:rPr>
        <w:t> </w:t>
      </w:r>
      <w:r>
        <w:rPr/>
        <w:t>others,</w:t>
      </w:r>
      <w:r>
        <w:rPr>
          <w:spacing w:val="-3"/>
        </w:rPr>
        <w:t> </w:t>
      </w:r>
      <w:r>
        <w:rPr/>
        <w:t>Ministers</w:t>
      </w:r>
      <w:r>
        <w:rPr>
          <w:spacing w:val="-7"/>
        </w:rPr>
        <w:t> </w:t>
      </w:r>
      <w:r>
        <w:rPr/>
        <w:t>of Sport of Member countries of the OAU,</w:t>
      </w:r>
    </w:p>
    <w:p>
      <w:pPr>
        <w:pStyle w:val="BodyText"/>
        <w:spacing w:before="2"/>
        <w:rPr>
          <w:sz w:val="36"/>
        </w:rPr>
      </w:pPr>
    </w:p>
    <w:p>
      <w:pPr>
        <w:pStyle w:val="BodyText"/>
        <w:spacing w:line="360" w:lineRule="auto"/>
        <w:ind w:left="104" w:right="131" w:firstLine="720"/>
        <w:jc w:val="both"/>
      </w:pPr>
      <w:r>
        <w:rPr>
          <w:b/>
          <w:u w:val="single"/>
        </w:rPr>
        <w:t>Whereas</w:t>
      </w:r>
      <w:r>
        <w:rPr>
          <w:b/>
        </w:rPr>
        <w:t> </w:t>
      </w:r>
      <w:r>
        <w:rPr/>
        <w:t>the Six General Assembly of the S.C.S.A. meeting in Kinshasa in May, 1975 decided that the next decade should be one of for the self-assertion of the African Sporting movement</w:t>
      </w:r>
      <w:r>
        <w:rPr>
          <w:spacing w:val="-1"/>
        </w:rPr>
        <w:t> </w:t>
      </w:r>
      <w:r>
        <w:rPr/>
        <w:t>and</w:t>
      </w:r>
      <w:r>
        <w:rPr>
          <w:spacing w:val="-1"/>
        </w:rPr>
        <w:t> </w:t>
      </w:r>
      <w:r>
        <w:rPr/>
        <w:t>the</w:t>
      </w:r>
      <w:r>
        <w:rPr>
          <w:spacing w:val="-1"/>
        </w:rPr>
        <w:t> </w:t>
      </w:r>
      <w:r>
        <w:rPr/>
        <w:t>total</w:t>
      </w:r>
      <w:r>
        <w:rPr>
          <w:spacing w:val="-1"/>
        </w:rPr>
        <w:t> </w:t>
      </w:r>
      <w:r>
        <w:rPr/>
        <w:t>eradication of</w:t>
      </w:r>
      <w:r>
        <w:rPr>
          <w:spacing w:val="-3"/>
        </w:rPr>
        <w:t> </w:t>
      </w:r>
      <w:r>
        <w:rPr/>
        <w:t>racial</w:t>
      </w:r>
      <w:r>
        <w:rPr>
          <w:spacing w:val="-2"/>
        </w:rPr>
        <w:t> </w:t>
      </w:r>
      <w:r>
        <w:rPr/>
        <w:t>discrimination in sport,</w:t>
      </w:r>
    </w:p>
    <w:p>
      <w:pPr>
        <w:spacing w:after="0" w:line="360" w:lineRule="auto"/>
        <w:jc w:val="both"/>
        <w:sectPr>
          <w:headerReference w:type="default" r:id="rId5"/>
          <w:type w:val="continuous"/>
          <w:pgSz w:w="12240" w:h="15840"/>
          <w:pgMar w:header="727" w:footer="0" w:top="1320" w:bottom="280" w:left="1340" w:right="1340"/>
          <w:pgNumType w:start="1"/>
        </w:sectPr>
      </w:pPr>
    </w:p>
    <w:p>
      <w:pPr>
        <w:pStyle w:val="BodyText"/>
        <w:spacing w:line="360" w:lineRule="auto" w:before="80"/>
        <w:ind w:left="104" w:firstLine="720"/>
      </w:pPr>
      <w:r>
        <w:rPr>
          <w:b/>
          <w:u w:val="single"/>
        </w:rPr>
        <w:t>Considering</w:t>
      </w:r>
      <w:r>
        <w:rPr>
          <w:b/>
          <w:spacing w:val="-5"/>
        </w:rPr>
        <w:t> </w:t>
      </w:r>
      <w:r>
        <w:rPr/>
        <w:t>the</w:t>
      </w:r>
      <w:r>
        <w:rPr>
          <w:spacing w:val="-6"/>
        </w:rPr>
        <w:t> </w:t>
      </w:r>
      <w:r>
        <w:rPr/>
        <w:t>need</w:t>
      </w:r>
      <w:r>
        <w:rPr>
          <w:spacing w:val="-6"/>
        </w:rPr>
        <w:t> </w:t>
      </w:r>
      <w:r>
        <w:rPr/>
        <w:t>for</w:t>
      </w:r>
      <w:r>
        <w:rPr>
          <w:spacing w:val="-4"/>
        </w:rPr>
        <w:t> </w:t>
      </w:r>
      <w:r>
        <w:rPr/>
        <w:t>better</w:t>
      </w:r>
      <w:r>
        <w:rPr>
          <w:spacing w:val="-4"/>
        </w:rPr>
        <w:t> </w:t>
      </w:r>
      <w:r>
        <w:rPr/>
        <w:t>co-ordination</w:t>
      </w:r>
      <w:r>
        <w:rPr>
          <w:spacing w:val="-9"/>
        </w:rPr>
        <w:t> </w:t>
      </w:r>
      <w:r>
        <w:rPr/>
        <w:t>and</w:t>
      </w:r>
      <w:r>
        <w:rPr>
          <w:spacing w:val="-11"/>
        </w:rPr>
        <w:t> </w:t>
      </w:r>
      <w:r>
        <w:rPr/>
        <w:t>assignment</w:t>
      </w:r>
      <w:r>
        <w:rPr>
          <w:spacing w:val="-11"/>
        </w:rPr>
        <w:t> </w:t>
      </w:r>
      <w:r>
        <w:rPr/>
        <w:t>of</w:t>
      </w:r>
      <w:r>
        <w:rPr>
          <w:spacing w:val="-11"/>
        </w:rPr>
        <w:t> </w:t>
      </w:r>
      <w:r>
        <w:rPr/>
        <w:t>responsibilities</w:t>
      </w:r>
      <w:r>
        <w:rPr>
          <w:spacing w:val="-11"/>
        </w:rPr>
        <w:t> </w:t>
      </w:r>
      <w:r>
        <w:rPr/>
        <w:t>for</w:t>
      </w:r>
      <w:r>
        <w:rPr>
          <w:spacing w:val="-9"/>
        </w:rPr>
        <w:t> </w:t>
      </w:r>
      <w:r>
        <w:rPr/>
        <w:t>more efficiency</w:t>
      </w:r>
      <w:r>
        <w:rPr>
          <w:spacing w:val="-7"/>
        </w:rPr>
        <w:t> </w:t>
      </w:r>
      <w:r>
        <w:rPr/>
        <w:t>in</w:t>
      </w:r>
      <w:r>
        <w:rPr>
          <w:spacing w:val="-4"/>
        </w:rPr>
        <w:t> </w:t>
      </w:r>
      <w:r>
        <w:rPr/>
        <w:t>our</w:t>
      </w:r>
      <w:r>
        <w:rPr>
          <w:spacing w:val="-4"/>
        </w:rPr>
        <w:t> </w:t>
      </w:r>
      <w:r>
        <w:rPr/>
        <w:t>common</w:t>
      </w:r>
      <w:r>
        <w:rPr>
          <w:spacing w:val="-4"/>
        </w:rPr>
        <w:t> </w:t>
      </w:r>
      <w:r>
        <w:rPr/>
        <w:t>struggle</w:t>
      </w:r>
      <w:r>
        <w:rPr>
          <w:spacing w:val="-7"/>
        </w:rPr>
        <w:t> </w:t>
      </w:r>
      <w:r>
        <w:rPr/>
        <w:t>against</w:t>
      </w:r>
      <w:r>
        <w:rPr>
          <w:spacing w:val="-6"/>
        </w:rPr>
        <w:t> </w:t>
      </w:r>
      <w:r>
        <w:rPr/>
        <w:t>racial</w:t>
      </w:r>
      <w:r>
        <w:rPr>
          <w:spacing w:val="-6"/>
        </w:rPr>
        <w:t> </w:t>
      </w:r>
      <w:r>
        <w:rPr/>
        <w:t>discrimination</w:t>
      </w:r>
      <w:r>
        <w:rPr>
          <w:spacing w:val="-4"/>
        </w:rPr>
        <w:t> </w:t>
      </w:r>
      <w:r>
        <w:rPr/>
        <w:t>in</w:t>
      </w:r>
      <w:r>
        <w:rPr>
          <w:spacing w:val="-4"/>
        </w:rPr>
        <w:t> </w:t>
      </w:r>
      <w:r>
        <w:rPr/>
        <w:t>sport,</w:t>
      </w:r>
    </w:p>
    <w:p>
      <w:pPr>
        <w:pStyle w:val="BodyText"/>
        <w:spacing w:before="7"/>
        <w:rPr>
          <w:sz w:val="35"/>
        </w:rPr>
      </w:pPr>
    </w:p>
    <w:p>
      <w:pPr>
        <w:pStyle w:val="ListParagraph"/>
        <w:numPr>
          <w:ilvl w:val="0"/>
          <w:numId w:val="2"/>
        </w:numPr>
        <w:tabs>
          <w:tab w:pos="1185" w:val="left" w:leader="none"/>
        </w:tabs>
        <w:spacing w:line="362" w:lineRule="auto" w:before="1" w:after="0"/>
        <w:ind w:left="1185" w:right="107" w:hanging="361"/>
        <w:jc w:val="both"/>
        <w:rPr>
          <w:sz w:val="24"/>
        </w:rPr>
      </w:pPr>
      <w:r>
        <w:rPr>
          <w:b/>
          <w:sz w:val="24"/>
        </w:rPr>
        <w:t>REAFFIRMS </w:t>
      </w:r>
      <w:r>
        <w:rPr>
          <w:sz w:val="24"/>
        </w:rPr>
        <w:t>its condemnation of racial discrimination in sports practised by the racist minority regimes of Southern Africa;</w:t>
      </w:r>
    </w:p>
    <w:p>
      <w:pPr>
        <w:pStyle w:val="BodyText"/>
        <w:spacing w:before="7"/>
        <w:rPr>
          <w:sz w:val="35"/>
        </w:rPr>
      </w:pPr>
    </w:p>
    <w:p>
      <w:pPr>
        <w:pStyle w:val="ListParagraph"/>
        <w:numPr>
          <w:ilvl w:val="0"/>
          <w:numId w:val="2"/>
        </w:numPr>
        <w:tabs>
          <w:tab w:pos="1185" w:val="left" w:leader="none"/>
        </w:tabs>
        <w:spacing w:line="360" w:lineRule="auto" w:before="0" w:after="0"/>
        <w:ind w:left="1184" w:right="137" w:hanging="360"/>
        <w:jc w:val="both"/>
        <w:rPr>
          <w:sz w:val="24"/>
        </w:rPr>
      </w:pPr>
      <w:r>
        <w:rPr>
          <w:b/>
          <w:sz w:val="24"/>
        </w:rPr>
        <w:t>EXPRESSES </w:t>
      </w:r>
      <w:r>
        <w:rPr>
          <w:sz w:val="24"/>
        </w:rPr>
        <w:t>satisfaction with the remarkable results already achieved in the development of sports in Africa and in the struggle against racial discrimination in </w:t>
      </w:r>
      <w:r>
        <w:rPr>
          <w:spacing w:val="-2"/>
          <w:sz w:val="24"/>
        </w:rPr>
        <w:t>sports;</w:t>
      </w:r>
    </w:p>
    <w:p>
      <w:pPr>
        <w:pStyle w:val="BodyText"/>
        <w:rPr>
          <w:sz w:val="36"/>
        </w:rPr>
      </w:pPr>
    </w:p>
    <w:p>
      <w:pPr>
        <w:pStyle w:val="ListParagraph"/>
        <w:numPr>
          <w:ilvl w:val="0"/>
          <w:numId w:val="2"/>
        </w:numPr>
        <w:tabs>
          <w:tab w:pos="1185" w:val="left" w:leader="none"/>
        </w:tabs>
        <w:spacing w:line="360" w:lineRule="auto" w:before="0" w:after="0"/>
        <w:ind w:left="1184" w:right="127" w:hanging="360"/>
        <w:jc w:val="both"/>
        <w:rPr>
          <w:sz w:val="24"/>
        </w:rPr>
      </w:pPr>
      <w:r>
        <w:rPr>
          <w:b/>
          <w:sz w:val="24"/>
        </w:rPr>
        <w:t>DECIDES </w:t>
      </w:r>
      <w:r>
        <w:rPr>
          <w:sz w:val="24"/>
        </w:rPr>
        <w:t>that, henceforth, the S,C,S,A, as the highest sporting authority in Africa and as a specialized Agency of the OAU is competent to take any decision on sporting problems in Africa guided by the principles enshrined in the Charter of the Organization</w:t>
      </w:r>
      <w:r>
        <w:rPr>
          <w:spacing w:val="-4"/>
          <w:sz w:val="24"/>
        </w:rPr>
        <w:t> </w:t>
      </w:r>
      <w:r>
        <w:rPr>
          <w:sz w:val="24"/>
        </w:rPr>
        <w:t>of</w:t>
      </w:r>
      <w:r>
        <w:rPr>
          <w:spacing w:val="-6"/>
          <w:sz w:val="24"/>
        </w:rPr>
        <w:t> </w:t>
      </w:r>
      <w:r>
        <w:rPr>
          <w:sz w:val="24"/>
        </w:rPr>
        <w:t>African</w:t>
      </w:r>
      <w:r>
        <w:rPr>
          <w:spacing w:val="-4"/>
          <w:sz w:val="24"/>
        </w:rPr>
        <w:t> </w:t>
      </w:r>
      <w:r>
        <w:rPr>
          <w:sz w:val="24"/>
        </w:rPr>
        <w:t>Unity</w:t>
      </w:r>
      <w:r>
        <w:rPr>
          <w:spacing w:val="-4"/>
          <w:sz w:val="24"/>
        </w:rPr>
        <w:t> </w:t>
      </w:r>
      <w:r>
        <w:rPr>
          <w:sz w:val="24"/>
        </w:rPr>
        <w:t>and</w:t>
      </w:r>
      <w:r>
        <w:rPr>
          <w:spacing w:val="-4"/>
          <w:sz w:val="24"/>
        </w:rPr>
        <w:t> </w:t>
      </w:r>
      <w:r>
        <w:rPr>
          <w:sz w:val="24"/>
        </w:rPr>
        <w:t>contained</w:t>
      </w:r>
      <w:r>
        <w:rPr>
          <w:spacing w:val="-4"/>
          <w:sz w:val="24"/>
        </w:rPr>
        <w:t> </w:t>
      </w:r>
      <w:r>
        <w:rPr>
          <w:sz w:val="24"/>
        </w:rPr>
        <w:t>in</w:t>
      </w:r>
      <w:r>
        <w:rPr>
          <w:spacing w:val="-3"/>
          <w:sz w:val="24"/>
        </w:rPr>
        <w:t> </w:t>
      </w:r>
      <w:r>
        <w:rPr>
          <w:sz w:val="24"/>
        </w:rPr>
        <w:t>the</w:t>
      </w:r>
      <w:r>
        <w:rPr>
          <w:spacing w:val="-4"/>
          <w:sz w:val="24"/>
        </w:rPr>
        <w:t> </w:t>
      </w:r>
      <w:r>
        <w:rPr>
          <w:sz w:val="24"/>
        </w:rPr>
        <w:t>relevant</w:t>
      </w:r>
      <w:r>
        <w:rPr>
          <w:spacing w:val="-4"/>
          <w:sz w:val="24"/>
        </w:rPr>
        <w:t> </w:t>
      </w:r>
      <w:r>
        <w:rPr>
          <w:sz w:val="24"/>
        </w:rPr>
        <w:t>OAU</w:t>
      </w:r>
      <w:r>
        <w:rPr>
          <w:spacing w:val="-4"/>
          <w:sz w:val="24"/>
        </w:rPr>
        <w:t> </w:t>
      </w:r>
      <w:r>
        <w:rPr>
          <w:sz w:val="24"/>
        </w:rPr>
        <w:t>Resolutions.</w:t>
      </w:r>
    </w:p>
    <w:sectPr>
      <w:pgSz w:w="12240" w:h="15840"/>
      <w:pgMar w:header="727" w:footer="0" w:top="132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4.119995pt;margin-top:35.346642pt;width:107.1pt;height:15.3pt;mso-position-horizontal-relative:page;mso-position-vertical-relative:page;z-index:-15762432" type="#_x0000_t202" id="docshape1" filled="false" stroked="false">
          <v:textbox inset="0,0,0,0">
            <w:txbxContent>
              <w:p>
                <w:pPr>
                  <w:pStyle w:val="BodyText"/>
                  <w:spacing w:before="10"/>
                  <w:ind w:left="20"/>
                </w:pPr>
                <w:r>
                  <w:rPr/>
                  <w:t>CM/Res.</w:t>
                </w:r>
                <w:r>
                  <w:rPr>
                    <w:spacing w:val="-4"/>
                  </w:rPr>
                  <w:t> </w:t>
                </w:r>
                <w:r>
                  <w:rPr/>
                  <w:t>583</w:t>
                </w:r>
                <w:r>
                  <w:rPr>
                    <w:spacing w:val="-6"/>
                  </w:rPr>
                  <w:t> </w:t>
                </w:r>
                <w:r>
                  <w:rPr>
                    <w:spacing w:val="-2"/>
                  </w:rPr>
                  <w:t>(XXIX)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85"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18" w:hanging="360"/>
      </w:pPr>
      <w:rPr>
        <w:rFonts w:hint="default"/>
        <w:lang w:val="en-US" w:eastAsia="en-US" w:bidi="ar-SA"/>
      </w:rPr>
    </w:lvl>
    <w:lvl w:ilvl="2">
      <w:start w:val="0"/>
      <w:numFmt w:val="bullet"/>
      <w:lvlText w:val="•"/>
      <w:lvlJc w:val="left"/>
      <w:pPr>
        <w:ind w:left="2856" w:hanging="360"/>
      </w:pPr>
      <w:rPr>
        <w:rFonts w:hint="default"/>
        <w:lang w:val="en-US" w:eastAsia="en-US" w:bidi="ar-SA"/>
      </w:rPr>
    </w:lvl>
    <w:lvl w:ilvl="3">
      <w:start w:val="0"/>
      <w:numFmt w:val="bullet"/>
      <w:lvlText w:val="•"/>
      <w:lvlJc w:val="left"/>
      <w:pPr>
        <w:ind w:left="3694" w:hanging="360"/>
      </w:pPr>
      <w:rPr>
        <w:rFonts w:hint="default"/>
        <w:lang w:val="en-US" w:eastAsia="en-US" w:bidi="ar-SA"/>
      </w:rPr>
    </w:lvl>
    <w:lvl w:ilvl="4">
      <w:start w:val="0"/>
      <w:numFmt w:val="bullet"/>
      <w:lvlText w:val="•"/>
      <w:lvlJc w:val="left"/>
      <w:pPr>
        <w:ind w:left="4532"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04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abstractNum w:abstractNumId="0">
    <w:multiLevelType w:val="hybridMultilevel"/>
    <w:lvl w:ilvl="0">
      <w:start w:val="0"/>
      <w:numFmt w:val="bullet"/>
      <w:lvlText w:val="-"/>
      <w:lvlJc w:val="left"/>
      <w:pPr>
        <w:ind w:left="1544" w:hanging="720"/>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2342" w:hanging="720"/>
      </w:pPr>
      <w:rPr>
        <w:rFonts w:hint="default"/>
        <w:lang w:val="en-US" w:eastAsia="en-US" w:bidi="ar-SA"/>
      </w:rPr>
    </w:lvl>
    <w:lvl w:ilvl="2">
      <w:start w:val="0"/>
      <w:numFmt w:val="bullet"/>
      <w:lvlText w:val="•"/>
      <w:lvlJc w:val="left"/>
      <w:pPr>
        <w:ind w:left="3144" w:hanging="720"/>
      </w:pPr>
      <w:rPr>
        <w:rFonts w:hint="default"/>
        <w:lang w:val="en-US" w:eastAsia="en-US" w:bidi="ar-SA"/>
      </w:rPr>
    </w:lvl>
    <w:lvl w:ilvl="3">
      <w:start w:val="0"/>
      <w:numFmt w:val="bullet"/>
      <w:lvlText w:val="•"/>
      <w:lvlJc w:val="left"/>
      <w:pPr>
        <w:ind w:left="3946" w:hanging="720"/>
      </w:pPr>
      <w:rPr>
        <w:rFonts w:hint="default"/>
        <w:lang w:val="en-US" w:eastAsia="en-US" w:bidi="ar-SA"/>
      </w:rPr>
    </w:lvl>
    <w:lvl w:ilvl="4">
      <w:start w:val="0"/>
      <w:numFmt w:val="bullet"/>
      <w:lvlText w:val="•"/>
      <w:lvlJc w:val="left"/>
      <w:pPr>
        <w:ind w:left="4748" w:hanging="720"/>
      </w:pPr>
      <w:rPr>
        <w:rFonts w:hint="default"/>
        <w:lang w:val="en-US" w:eastAsia="en-US" w:bidi="ar-SA"/>
      </w:rPr>
    </w:lvl>
    <w:lvl w:ilvl="5">
      <w:start w:val="0"/>
      <w:numFmt w:val="bullet"/>
      <w:lvlText w:val="•"/>
      <w:lvlJc w:val="left"/>
      <w:pPr>
        <w:ind w:left="5550" w:hanging="720"/>
      </w:pPr>
      <w:rPr>
        <w:rFonts w:hint="default"/>
        <w:lang w:val="en-US" w:eastAsia="en-US" w:bidi="ar-SA"/>
      </w:rPr>
    </w:lvl>
    <w:lvl w:ilvl="6">
      <w:start w:val="0"/>
      <w:numFmt w:val="bullet"/>
      <w:lvlText w:val="•"/>
      <w:lvlJc w:val="left"/>
      <w:pPr>
        <w:ind w:left="6352" w:hanging="720"/>
      </w:pPr>
      <w:rPr>
        <w:rFonts w:hint="default"/>
        <w:lang w:val="en-US" w:eastAsia="en-US" w:bidi="ar-SA"/>
      </w:rPr>
    </w:lvl>
    <w:lvl w:ilvl="7">
      <w:start w:val="0"/>
      <w:numFmt w:val="bullet"/>
      <w:lvlText w:val="•"/>
      <w:lvlJc w:val="left"/>
      <w:pPr>
        <w:ind w:left="7154" w:hanging="720"/>
      </w:pPr>
      <w:rPr>
        <w:rFonts w:hint="default"/>
        <w:lang w:val="en-US" w:eastAsia="en-US" w:bidi="ar-SA"/>
      </w:rPr>
    </w:lvl>
    <w:lvl w:ilvl="8">
      <w:start w:val="0"/>
      <w:numFmt w:val="bullet"/>
      <w:lvlText w:val="•"/>
      <w:lvlJc w:val="left"/>
      <w:pPr>
        <w:ind w:left="7956" w:hanging="72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4"/>
      <w:ind w:left="1655" w:right="1663"/>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544" w:right="107" w:hanging="7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2023-06-07T08:54:00Z</dcterms:created>
  <dcterms:modified xsi:type="dcterms:W3CDTF">2023-06-07T08:54:00Z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