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-11"/>
        </w:rPr>
        <w:t> </w:t>
      </w:r>
      <w:r>
        <w:rPr>
          <w:spacing w:val="-2"/>
        </w:rPr>
        <w:t>607(XXX)</w:t>
      </w:r>
    </w:p>
    <w:p>
      <w:pPr>
        <w:pStyle w:val="BodyText"/>
        <w:spacing w:before="6"/>
        <w:rPr>
          <w:sz w:val="36"/>
        </w:rPr>
      </w:pPr>
    </w:p>
    <w:p>
      <w:pPr>
        <w:pStyle w:val="Title"/>
        <w:spacing w:line="360" w:lineRule="auto"/>
        <w:rPr>
          <w:u w:val="none"/>
        </w:rPr>
      </w:pPr>
      <w:r>
        <w:rPr>
          <w:u w:val="single"/>
        </w:rPr>
        <w:t>RESOLUTION ON THE COMMITTEE OF FOURTEEN ON THE</w:t>
      </w:r>
      <w:r>
        <w:rPr>
          <w:u w:val="none"/>
        </w:rPr>
        <w:t> </w:t>
      </w:r>
      <w:r>
        <w:rPr>
          <w:u w:val="single"/>
        </w:rPr>
        <w:t>REPORT</w:t>
      </w:r>
      <w:r>
        <w:rPr>
          <w:spacing w:val="-8"/>
          <w:u w:val="single"/>
        </w:rPr>
        <w:t> </w:t>
      </w:r>
      <w:r>
        <w:rPr>
          <w:u w:val="single"/>
        </w:rPr>
        <w:t>OF</w:t>
      </w:r>
      <w:r>
        <w:rPr>
          <w:spacing w:val="-6"/>
          <w:u w:val="single"/>
        </w:rPr>
        <w:t> </w:t>
      </w:r>
      <w:r>
        <w:rPr>
          <w:u w:val="single"/>
        </w:rPr>
        <w:t>THE</w:t>
      </w:r>
      <w:r>
        <w:rPr>
          <w:spacing w:val="-8"/>
          <w:u w:val="single"/>
        </w:rPr>
        <w:t> </w:t>
      </w:r>
      <w:r>
        <w:rPr>
          <w:u w:val="single"/>
        </w:rPr>
        <w:t>AD</w:t>
      </w:r>
      <w:r>
        <w:rPr>
          <w:spacing w:val="-8"/>
          <w:u w:val="single"/>
        </w:rPr>
        <w:t> </w:t>
      </w:r>
      <w:r>
        <w:rPr>
          <w:u w:val="single"/>
        </w:rPr>
        <w:t>HOC</w:t>
      </w:r>
      <w:r>
        <w:rPr>
          <w:spacing w:val="-8"/>
          <w:u w:val="single"/>
        </w:rPr>
        <w:t> </w:t>
      </w:r>
      <w:r>
        <w:rPr>
          <w:u w:val="single"/>
        </w:rPr>
        <w:t>COMMITTEE</w:t>
      </w:r>
      <w:r>
        <w:rPr>
          <w:spacing w:val="-8"/>
          <w:u w:val="single"/>
        </w:rPr>
        <w:t> </w:t>
      </w:r>
      <w:r>
        <w:rPr>
          <w:u w:val="single"/>
        </w:rPr>
        <w:t>ON</w:t>
      </w:r>
      <w:r>
        <w:rPr>
          <w:spacing w:val="-8"/>
          <w:u w:val="single"/>
        </w:rPr>
        <w:t> </w:t>
      </w:r>
      <w:r>
        <w:rPr>
          <w:u w:val="single"/>
        </w:rPr>
        <w:t>THE STRUCTURAL</w:t>
      </w:r>
      <w:r>
        <w:rPr>
          <w:u w:val="none"/>
        </w:rPr>
        <w:t> </w:t>
      </w:r>
      <w:r>
        <w:rPr>
          <w:u w:val="single"/>
        </w:rPr>
        <w:t>REFORM OF THE GENERAL SECRETARIAT OF THE OAU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360" w:lineRule="auto" w:before="90"/>
        <w:ind w:left="104" w:firstLine="720"/>
      </w:pPr>
      <w:r>
        <w:rPr/>
        <w:t>The</w:t>
      </w:r>
      <w:r>
        <w:rPr>
          <w:spacing w:val="22"/>
        </w:rPr>
        <w:t> </w:t>
      </w:r>
      <w:r>
        <w:rPr/>
        <w:t>Council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Ministers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Organization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African</w:t>
      </w:r>
      <w:r>
        <w:rPr>
          <w:spacing w:val="22"/>
        </w:rPr>
        <w:t> </w:t>
      </w:r>
      <w:r>
        <w:rPr/>
        <w:t>Unity</w:t>
      </w:r>
      <w:r>
        <w:rPr>
          <w:spacing w:val="22"/>
        </w:rPr>
        <w:t> </w:t>
      </w:r>
      <w:r>
        <w:rPr/>
        <w:t>meeting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its</w:t>
      </w:r>
      <w:r>
        <w:rPr>
          <w:spacing w:val="22"/>
        </w:rPr>
        <w:t> </w:t>
      </w:r>
      <w:r>
        <w:rPr/>
        <w:t>Thirtieth Ordinary Session in Tripoli, Libya from 20 to 28 February, 1978,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5" w:firstLine="719"/>
      </w:pPr>
      <w:r>
        <w:rPr>
          <w:b/>
          <w:u w:val="single"/>
        </w:rPr>
        <w:t>Having taken note</w:t>
      </w:r>
      <w:r>
        <w:rPr>
          <w:b/>
        </w:rPr>
        <w:t> </w:t>
      </w:r>
      <w:r>
        <w:rPr/>
        <w:t>of the Report CM/770 (XXCIII) together with its annexes relating to the Structural Reform of the General Secretariat of the OAU,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before="1"/>
        <w:ind w:left="824"/>
      </w:pPr>
      <w:r>
        <w:rPr>
          <w:b/>
          <w:u w:val="single"/>
        </w:rPr>
        <w:t>Structural</w:t>
      </w:r>
      <w:r>
        <w:rPr>
          <w:b/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importance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complexity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proposed</w:t>
      </w:r>
      <w:r>
        <w:rPr>
          <w:spacing w:val="-10"/>
        </w:rPr>
        <w:t> </w:t>
      </w:r>
      <w:r>
        <w:rPr/>
        <w:t>structural</w:t>
      </w:r>
      <w:r>
        <w:rPr>
          <w:spacing w:val="-11"/>
        </w:rPr>
        <w:t> </w:t>
      </w:r>
      <w:r>
        <w:rPr>
          <w:spacing w:val="-2"/>
        </w:rPr>
        <w:t>reform,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825" w:hanging="1"/>
      </w:pPr>
      <w:r>
        <w:rPr>
          <w:b/>
        </w:rPr>
        <w:t>DECIDES</w:t>
      </w:r>
      <w:r>
        <w:rPr>
          <w:b/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/>
        <w:t>set</w:t>
      </w:r>
      <w:r>
        <w:rPr>
          <w:spacing w:val="31"/>
        </w:rPr>
        <w:t> </w:t>
      </w:r>
      <w:r>
        <w:rPr/>
        <w:t>up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technical</w:t>
      </w:r>
      <w:r>
        <w:rPr>
          <w:spacing w:val="29"/>
        </w:rPr>
        <w:t> </w:t>
      </w:r>
      <w:r>
        <w:rPr/>
        <w:t>committee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14</w:t>
      </w:r>
      <w:r>
        <w:rPr>
          <w:spacing w:val="29"/>
        </w:rPr>
        <w:t> </w:t>
      </w:r>
      <w:r>
        <w:rPr/>
        <w:t>experts</w:t>
      </w:r>
      <w:r>
        <w:rPr>
          <w:spacing w:val="29"/>
        </w:rPr>
        <w:t> </w:t>
      </w:r>
      <w:r>
        <w:rPr/>
        <w:t>from</w:t>
      </w:r>
      <w:r>
        <w:rPr>
          <w:spacing w:val="29"/>
        </w:rPr>
        <w:t> </w:t>
      </w:r>
      <w:r>
        <w:rPr/>
        <w:t>Member</w:t>
      </w:r>
      <w:r>
        <w:rPr>
          <w:spacing w:val="29"/>
        </w:rPr>
        <w:t> </w:t>
      </w:r>
      <w:r>
        <w:rPr/>
        <w:t>States,</w:t>
      </w:r>
      <w:r>
        <w:rPr>
          <w:spacing w:val="40"/>
        </w:rPr>
        <w:t> </w:t>
      </w:r>
      <w:r>
        <w:rPr/>
        <w:t>whose term of reference shall be: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2" w:lineRule="auto" w:before="0" w:after="0"/>
        <w:ind w:left="1184" w:right="152" w:hanging="360"/>
        <w:jc w:val="both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examine</w:t>
      </w:r>
      <w:r>
        <w:rPr>
          <w:spacing w:val="-4"/>
          <w:sz w:val="24"/>
        </w:rPr>
        <w:t> </w:t>
      </w:r>
      <w:r>
        <w:rPr>
          <w:sz w:val="24"/>
        </w:rPr>
        <w:t>synthesize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summarise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relevant</w:t>
      </w:r>
      <w:r>
        <w:rPr>
          <w:spacing w:val="-1"/>
          <w:sz w:val="24"/>
        </w:rPr>
        <w:t> </w:t>
      </w:r>
      <w:r>
        <w:rPr>
          <w:sz w:val="24"/>
        </w:rPr>
        <w:t>reports</w:t>
      </w:r>
      <w:r>
        <w:rPr>
          <w:spacing w:val="-4"/>
          <w:sz w:val="24"/>
        </w:rPr>
        <w:t> </w:t>
      </w:r>
      <w:r>
        <w:rPr>
          <w:sz w:val="24"/>
        </w:rPr>
        <w:t>dealing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 structural reform of the General Secretariat of the OAU;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29" w:hanging="360"/>
        <w:jc w:val="both"/>
        <w:rPr>
          <w:sz w:val="24"/>
        </w:rPr>
      </w:pPr>
      <w:r>
        <w:rPr>
          <w:sz w:val="24"/>
        </w:rPr>
        <w:t>To make recommendations to the Thirty-First Ordinary Session of the Council of Ministers, taking into consideration the comments of Member States, the Administrative Secretary-General and any other relevant practice of other international organizations;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2" w:lineRule="auto" w:before="0" w:after="0"/>
        <w:ind w:left="1185" w:right="124" w:hanging="361"/>
        <w:jc w:val="both"/>
        <w:rPr>
          <w:sz w:val="24"/>
        </w:rPr>
      </w:pP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determine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consultation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General</w:t>
      </w:r>
      <w:r>
        <w:rPr>
          <w:spacing w:val="-6"/>
          <w:sz w:val="24"/>
        </w:rPr>
        <w:t> </w:t>
      </w:r>
      <w:r>
        <w:rPr>
          <w:sz w:val="24"/>
        </w:rPr>
        <w:t>Secretariat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financial</w:t>
      </w:r>
      <w:r>
        <w:rPr>
          <w:spacing w:val="-6"/>
          <w:sz w:val="24"/>
        </w:rPr>
        <w:t> </w:t>
      </w:r>
      <w:r>
        <w:rPr>
          <w:sz w:val="24"/>
        </w:rPr>
        <w:t>implica</w:t>
      </w:r>
      <w:r>
        <w:rPr>
          <w:spacing w:val="-15"/>
          <w:sz w:val="24"/>
        </w:rPr>
        <w:t> </w:t>
      </w:r>
      <w:r>
        <w:rPr>
          <w:sz w:val="24"/>
        </w:rPr>
        <w:t>tions</w:t>
      </w:r>
      <w:r>
        <w:rPr>
          <w:spacing w:val="-12"/>
          <w:sz w:val="24"/>
        </w:rPr>
        <w:t> </w:t>
      </w:r>
      <w:r>
        <w:rPr>
          <w:sz w:val="24"/>
        </w:rPr>
        <w:t>of the recommendations;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59" w:hanging="360"/>
        <w:jc w:val="both"/>
        <w:rPr>
          <w:sz w:val="24"/>
        </w:rPr>
      </w:pPr>
      <w:r>
        <w:rPr>
          <w:sz w:val="24"/>
        </w:rPr>
        <w:t>The committee should start its work not later than the first week of April and to ensure that its recommendations reach Member States not later than the end of May;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  <w:tab w:pos="2707" w:val="left" w:leader="none"/>
          <w:tab w:pos="4432" w:val="left" w:leader="none"/>
          <w:tab w:pos="6218" w:val="left" w:leader="none"/>
          <w:tab w:pos="7617" w:val="left" w:leader="none"/>
          <w:tab w:pos="8824" w:val="left" w:leader="none"/>
        </w:tabs>
        <w:spacing w:line="360" w:lineRule="auto" w:before="0" w:after="0"/>
        <w:ind w:left="1184" w:right="119" w:hanging="360"/>
        <w:jc w:val="both"/>
        <w:rPr>
          <w:sz w:val="24"/>
        </w:rPr>
      </w:pPr>
      <w:r>
        <w:rPr>
          <w:sz w:val="24"/>
        </w:rPr>
        <w:t>The Committee shall be made up of experts from the following countries: Mozambique, Zambia, Cameroon, Zaire, Congo, Nigeria, Ghana, Togo, Guinea, </w:t>
      </w:r>
      <w:r>
        <w:rPr>
          <w:spacing w:val="-2"/>
          <w:sz w:val="24"/>
        </w:rPr>
        <w:t>Sudan,</w:t>
      </w:r>
      <w:r>
        <w:rPr>
          <w:sz w:val="24"/>
        </w:rPr>
        <w:tab/>
      </w:r>
      <w:r>
        <w:rPr>
          <w:spacing w:val="-2"/>
          <w:sz w:val="24"/>
        </w:rPr>
        <w:t>Ethiopia,</w:t>
      </w:r>
      <w:r>
        <w:rPr>
          <w:sz w:val="24"/>
        </w:rPr>
        <w:tab/>
      </w:r>
      <w:r>
        <w:rPr>
          <w:spacing w:val="-2"/>
          <w:sz w:val="24"/>
        </w:rPr>
        <w:t>Tanzania,</w:t>
      </w:r>
      <w:r>
        <w:rPr>
          <w:sz w:val="24"/>
        </w:rPr>
        <w:tab/>
      </w:r>
      <w:r>
        <w:rPr>
          <w:spacing w:val="-2"/>
          <w:sz w:val="24"/>
        </w:rPr>
        <w:t>Libya</w:t>
      </w:r>
      <w:r>
        <w:rPr>
          <w:sz w:val="24"/>
        </w:rPr>
        <w:tab/>
      </w:r>
      <w:r>
        <w:rPr>
          <w:spacing w:val="-4"/>
          <w:sz w:val="24"/>
        </w:rPr>
        <w:t>and</w:t>
      </w:r>
      <w:r>
        <w:rPr>
          <w:sz w:val="24"/>
        </w:rPr>
        <w:tab/>
      </w:r>
      <w:r>
        <w:rPr>
          <w:spacing w:val="-2"/>
          <w:sz w:val="24"/>
        </w:rPr>
        <w:t>Egypt.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46" w:right="1157" w:hanging="14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19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THIRTIETH ORDINARY SESSION OF THE COUNCIL OF MINISTERS</dc:title>
  <dcterms:created xsi:type="dcterms:W3CDTF">2023-06-07T08:55:02Z</dcterms:created>
  <dcterms:modified xsi:type="dcterms:W3CDTF">2023-06-07T08:55:02Z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