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422"/>
        <w:jc w:val="right"/>
      </w:pPr>
      <w:r>
        <w:rPr/>
        <w:t>CM/Res.</w:t>
      </w:r>
      <w:r>
        <w:rPr>
          <w:spacing w:val="24"/>
        </w:rPr>
        <w:t> </w:t>
      </w:r>
      <w:r>
        <w:rPr/>
        <w:t>626</w:t>
      </w:r>
      <w:r>
        <w:rPr>
          <w:spacing w:val="25"/>
        </w:rPr>
        <w:t> </w:t>
      </w:r>
      <w:r>
        <w:rPr>
          <w:spacing w:val="-2"/>
        </w:rPr>
        <w:t>(XXXI)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PRESIDENCY OF THE</w:t>
      </w:r>
      <w:r>
        <w:rPr>
          <w:u w:val="none"/>
        </w:rPr>
        <w:t> </w:t>
      </w:r>
      <w:r>
        <w:rPr>
          <w:u w:val="single"/>
        </w:rPr>
        <w:t>THIRTY FOURTH REGULAR SESSION OF THE </w:t>
      </w:r>
      <w:r>
        <w:rPr>
          <w:u w:val="single"/>
        </w:rPr>
        <w:t>UN</w:t>
      </w:r>
      <w:r>
        <w:rPr>
          <w:u w:val="none"/>
        </w:rPr>
        <w:t> </w:t>
      </w:r>
      <w:r>
        <w:rPr>
          <w:u w:val="single"/>
        </w:rPr>
        <w:t>GENERAL ASSEMBLY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369" w:lineRule="auto" w:before="96"/>
        <w:ind w:left="171" w:right="108" w:firstLine="676"/>
        <w:jc w:val="both"/>
      </w:pPr>
      <w:r>
        <w:rPr/>
        <w:t>The Council of Ministers of the Organization of African Unity, meeting in its Thirty-First Ordinary Session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Khartoum,</w:t>
      </w:r>
      <w:r>
        <w:rPr>
          <w:spacing w:val="26"/>
        </w:rPr>
        <w:t> </w:t>
      </w:r>
      <w:r>
        <w:rPr/>
        <w:t>Democratic Republic of the Sudan,</w:t>
      </w:r>
      <w:r>
        <w:rPr>
          <w:spacing w:val="26"/>
        </w:rPr>
        <w:t> </w:t>
      </w:r>
      <w:r>
        <w:rPr/>
        <w:t>from</w:t>
      </w:r>
      <w:r>
        <w:rPr>
          <w:spacing w:val="26"/>
        </w:rPr>
        <w:t> </w:t>
      </w:r>
      <w:r>
        <w:rPr/>
        <w:t>7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18</w:t>
      </w:r>
      <w:r>
        <w:rPr>
          <w:spacing w:val="26"/>
        </w:rPr>
        <w:t> </w:t>
      </w:r>
      <w:r>
        <w:rPr/>
        <w:t>July</w:t>
      </w:r>
      <w:r>
        <w:rPr>
          <w:spacing w:val="26"/>
        </w:rPr>
        <w:t> </w:t>
      </w:r>
      <w:r>
        <w:rPr/>
        <w:t>1978,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12" w:firstLine="676"/>
        <w:jc w:val="both"/>
      </w:pPr>
      <w:r>
        <w:rPr>
          <w:b/>
          <w:u w:val="single"/>
        </w:rPr>
        <w:t>Conscious</w:t>
      </w:r>
      <w:r>
        <w:rPr>
          <w:b/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fact</w:t>
      </w:r>
      <w:r>
        <w:rPr>
          <w:spacing w:val="33"/>
        </w:rPr>
        <w:t> </w:t>
      </w:r>
      <w:r>
        <w:rPr/>
        <w:t>that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accordance</w:t>
      </w:r>
      <w:r>
        <w:rPr>
          <w:spacing w:val="33"/>
        </w:rPr>
        <w:t> </w:t>
      </w:r>
      <w:r>
        <w:rPr/>
        <w:t>with</w:t>
      </w:r>
      <w:r>
        <w:rPr>
          <w:spacing w:val="33"/>
        </w:rPr>
        <w:t> </w:t>
      </w:r>
      <w:r>
        <w:rPr/>
        <w:t>established</w:t>
      </w:r>
      <w:r>
        <w:rPr>
          <w:spacing w:val="33"/>
        </w:rPr>
        <w:t> </w:t>
      </w:r>
      <w:r>
        <w:rPr/>
        <w:t>practice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understanding</w:t>
      </w:r>
      <w:r>
        <w:rPr>
          <w:spacing w:val="33"/>
        </w:rPr>
        <w:t> </w:t>
      </w:r>
      <w:r>
        <w:rPr/>
        <w:t>at the UN it would be Africa’s turn to provide a candidate for the Presidency of the Thirty F</w:t>
      </w:r>
      <w:r>
        <w:rPr>
          <w:spacing w:val="-14"/>
        </w:rPr>
        <w:t> </w:t>
      </w:r>
      <w:r>
        <w:rPr/>
        <w:t>ourth Session (1979) of the UN General Assembly;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4" w:lineRule="auto"/>
        <w:ind w:left="171" w:right="118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candidature of Ambassador Salim Ahmed Salim presented by the Government of the United Republic of Tanzania for this post (Doc. CM/891 Annex I);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right="114" w:firstLine="677"/>
        <w:jc w:val="both"/>
      </w:pPr>
      <w:r>
        <w:rPr>
          <w:b/>
          <w:u w:val="single"/>
        </w:rPr>
        <w:t>Bearing in mind</w:t>
      </w:r>
      <w:r>
        <w:rPr>
          <w:b/>
        </w:rPr>
        <w:t> </w:t>
      </w:r>
      <w:r>
        <w:rPr/>
        <w:t>the recommendation of the African Group at the United Nations in support of the candidature: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2" w:hanging="336"/>
        <w:jc w:val="both"/>
        <w:rPr>
          <w:sz w:val="22"/>
        </w:rPr>
      </w:pPr>
      <w:r>
        <w:rPr>
          <w:b/>
          <w:sz w:val="22"/>
        </w:rPr>
        <w:t>ENDORSES </w:t>
      </w:r>
      <w:r>
        <w:rPr>
          <w:sz w:val="22"/>
        </w:rPr>
        <w:t>the candidature of H.E. Mr. Salim Ahmed Salim, the Permanent Representative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United</w:t>
      </w:r>
      <w:r>
        <w:rPr>
          <w:spacing w:val="21"/>
          <w:sz w:val="22"/>
        </w:rPr>
        <w:t> </w:t>
      </w:r>
      <w:r>
        <w:rPr>
          <w:sz w:val="22"/>
        </w:rPr>
        <w:t>Republic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Tanzania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United</w:t>
      </w:r>
      <w:r>
        <w:rPr>
          <w:spacing w:val="21"/>
          <w:sz w:val="22"/>
        </w:rPr>
        <w:t> </w:t>
      </w:r>
      <w:r>
        <w:rPr>
          <w:sz w:val="22"/>
        </w:rPr>
        <w:t>Nations</w:t>
      </w:r>
      <w:r>
        <w:rPr>
          <w:spacing w:val="20"/>
          <w:sz w:val="22"/>
        </w:rPr>
        <w:t> </w:t>
      </w:r>
      <w:r>
        <w:rPr>
          <w:sz w:val="22"/>
        </w:rPr>
        <w:t>for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post of the Presidency of the Thirty Fourth Session of the United Nations General</w:t>
      </w:r>
      <w:r>
        <w:rPr>
          <w:spacing w:val="80"/>
          <w:sz w:val="22"/>
        </w:rPr>
        <w:t> </w:t>
      </w:r>
      <w:r>
        <w:rPr>
          <w:spacing w:val="-2"/>
          <w:sz w:val="22"/>
        </w:rPr>
        <w:t>Assembly;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114" w:hanging="336"/>
        <w:jc w:val="both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40"/>
          <w:sz w:val="22"/>
        </w:rPr>
        <w:t> </w:t>
      </w:r>
      <w:r>
        <w:rPr>
          <w:sz w:val="22"/>
        </w:rPr>
        <w:t>this</w:t>
      </w:r>
      <w:r>
        <w:rPr>
          <w:spacing w:val="40"/>
          <w:sz w:val="22"/>
        </w:rPr>
        <w:t> </w:t>
      </w:r>
      <w:r>
        <w:rPr>
          <w:sz w:val="22"/>
        </w:rPr>
        <w:t>candidatures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support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United Nations.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75" w:right="1861" w:firstLine="6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2023-06-07T08:55:55Z</dcterms:created>
  <dcterms:modified xsi:type="dcterms:W3CDTF">2023-06-07T08:55:55Z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