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right="396"/>
        <w:jc w:val="right"/>
      </w:pPr>
      <w:r>
        <w:rPr/>
        <w:t>CM/Res.</w:t>
      </w:r>
      <w:r>
        <w:rPr>
          <w:spacing w:val="25"/>
        </w:rPr>
        <w:t> </w:t>
      </w:r>
      <w:r>
        <w:rPr/>
        <w:t>628</w:t>
      </w:r>
      <w:r>
        <w:rPr>
          <w:spacing w:val="26"/>
        </w:rPr>
        <w:t> </w:t>
      </w:r>
      <w:r>
        <w:rPr>
          <w:spacing w:val="-2"/>
        </w:rPr>
        <w:t>(XXXI)</w:t>
      </w:r>
    </w:p>
    <w:p>
      <w:pPr>
        <w:pStyle w:val="BodyText"/>
        <w:spacing w:before="2"/>
        <w:rPr>
          <w:sz w:val="35"/>
        </w:rPr>
      </w:pPr>
    </w:p>
    <w:p>
      <w:pPr>
        <w:pStyle w:val="Title"/>
        <w:spacing w:line="369" w:lineRule="auto"/>
        <w:rPr>
          <w:u w:val="none"/>
        </w:rPr>
      </w:pPr>
      <w:r>
        <w:rPr>
          <w:u w:val="single"/>
        </w:rPr>
        <w:t>RESOLUTION ON AMENDMENTS TO THE OAU COMMISSION OF</w:t>
      </w:r>
      <w:r>
        <w:rPr>
          <w:u w:val="none"/>
        </w:rPr>
        <w:t> </w:t>
      </w:r>
      <w:r>
        <w:rPr>
          <w:u w:val="single"/>
        </w:rPr>
        <w:t>MEDIATION, CONCILIATION AND ARBITRATION</w:t>
      </w:r>
    </w:p>
    <w:p>
      <w:pPr>
        <w:pStyle w:val="BodyText"/>
        <w:spacing w:before="6"/>
        <w:rPr>
          <w:b/>
          <w:sz w:val="24"/>
        </w:rPr>
      </w:pPr>
    </w:p>
    <w:p>
      <w:pPr>
        <w:pStyle w:val="BodyText"/>
        <w:spacing w:line="374" w:lineRule="auto" w:before="96"/>
        <w:ind w:left="171" w:right="120" w:firstLine="676"/>
        <w:jc w:val="both"/>
      </w:pPr>
      <w:r>
        <w:rPr/>
        <w:t>The Council of Ministers of the Organization of African Unity, meeting in its Thirty-First Ordinary Session in Khartoum, Democratic Republic of the Sudan, from 7 to 18 July 1978,</w:t>
      </w:r>
    </w:p>
    <w:p>
      <w:pPr>
        <w:pStyle w:val="BodyText"/>
        <w:spacing w:before="2"/>
        <w:rPr>
          <w:sz w:val="33"/>
        </w:rPr>
      </w:pPr>
    </w:p>
    <w:p>
      <w:pPr>
        <w:pStyle w:val="BodyText"/>
        <w:spacing w:line="369" w:lineRule="auto"/>
        <w:ind w:left="171" w:right="111" w:firstLine="676"/>
        <w:jc w:val="both"/>
      </w:pPr>
      <w:r>
        <w:rPr>
          <w:b/>
          <w:u w:val="single"/>
        </w:rPr>
        <w:t>Having</w:t>
      </w:r>
      <w:r>
        <w:rPr>
          <w:b/>
          <w:spacing w:val="40"/>
          <w:u w:val="single"/>
        </w:rPr>
        <w:t> </w:t>
      </w:r>
      <w:r>
        <w:rPr>
          <w:b/>
          <w:u w:val="single"/>
        </w:rPr>
        <w:t>considered</w:t>
      </w:r>
      <w:r>
        <w:rPr>
          <w:b/>
          <w:spacing w:val="40"/>
        </w:rPr>
        <w:t> </w:t>
      </w:r>
      <w:r>
        <w:rPr/>
        <w:t>the</w:t>
      </w:r>
      <w:r>
        <w:rPr>
          <w:spacing w:val="40"/>
        </w:rPr>
        <w:t> </w:t>
      </w:r>
      <w:r>
        <w:rPr/>
        <w:t>report</w:t>
      </w:r>
      <w:r>
        <w:rPr>
          <w:spacing w:val="40"/>
        </w:rPr>
        <w:t> </w:t>
      </w:r>
      <w:r>
        <w:rPr/>
        <w:t>of</w:t>
      </w:r>
      <w:r>
        <w:rPr>
          <w:spacing w:val="40"/>
        </w:rPr>
        <w:t> </w:t>
      </w:r>
      <w:r>
        <w:rPr/>
        <w:t>the</w:t>
      </w:r>
      <w:r>
        <w:rPr>
          <w:spacing w:val="40"/>
        </w:rPr>
        <w:t> </w:t>
      </w:r>
      <w:r>
        <w:rPr/>
        <w:t>Administrative</w:t>
      </w:r>
      <w:r>
        <w:rPr>
          <w:spacing w:val="40"/>
        </w:rPr>
        <w:t> </w:t>
      </w:r>
      <w:r>
        <w:rPr/>
        <w:t>Secretary-General</w:t>
      </w:r>
      <w:r>
        <w:rPr>
          <w:spacing w:val="40"/>
        </w:rPr>
        <w:t> </w:t>
      </w:r>
      <w:r>
        <w:rPr/>
        <w:t>on</w:t>
      </w:r>
      <w:r>
        <w:rPr>
          <w:spacing w:val="40"/>
        </w:rPr>
        <w:t> </w:t>
      </w:r>
      <w:r>
        <w:rPr/>
        <w:t>the Commission</w:t>
      </w:r>
      <w:r>
        <w:rPr>
          <w:spacing w:val="40"/>
        </w:rPr>
        <w:t> </w:t>
      </w:r>
      <w:r>
        <w:rPr/>
        <w:t>of</w:t>
      </w:r>
      <w:r>
        <w:rPr>
          <w:spacing w:val="40"/>
        </w:rPr>
        <w:t> </w:t>
      </w:r>
      <w:r>
        <w:rPr/>
        <w:t>Mediation,</w:t>
      </w:r>
      <w:r>
        <w:rPr>
          <w:spacing w:val="40"/>
        </w:rPr>
        <w:t> </w:t>
      </w:r>
      <w:r>
        <w:rPr/>
        <w:t>Conciliation</w:t>
      </w:r>
      <w:r>
        <w:rPr>
          <w:spacing w:val="40"/>
        </w:rPr>
        <w:t> </w:t>
      </w:r>
      <w:r>
        <w:rPr/>
        <w:t>and</w:t>
      </w:r>
      <w:r>
        <w:rPr>
          <w:spacing w:val="40"/>
        </w:rPr>
        <w:t> </w:t>
      </w:r>
      <w:r>
        <w:rPr/>
        <w:t>Arbitration,</w:t>
      </w:r>
      <w:r>
        <w:rPr>
          <w:spacing w:val="40"/>
        </w:rPr>
        <w:t> </w:t>
      </w:r>
      <w:r>
        <w:rPr/>
        <w:t>contained</w:t>
      </w:r>
      <w:r>
        <w:rPr>
          <w:spacing w:val="40"/>
        </w:rPr>
        <w:t> </w:t>
      </w:r>
      <w:r>
        <w:rPr/>
        <w:t>in</w:t>
      </w:r>
      <w:r>
        <w:rPr>
          <w:spacing w:val="40"/>
        </w:rPr>
        <w:t> </w:t>
      </w:r>
      <w:r>
        <w:rPr/>
        <w:t>Document</w:t>
      </w:r>
      <w:r>
        <w:rPr>
          <w:spacing w:val="40"/>
        </w:rPr>
        <w:t> </w:t>
      </w:r>
      <w:r>
        <w:rPr/>
        <w:t>CM/924 </w:t>
      </w:r>
      <w:r>
        <w:rPr>
          <w:spacing w:val="-2"/>
        </w:rPr>
        <w:t>(XXXI),</w:t>
      </w:r>
    </w:p>
    <w:p>
      <w:pPr>
        <w:pStyle w:val="BodyText"/>
        <w:spacing w:before="7"/>
        <w:rPr>
          <w:sz w:val="33"/>
        </w:rPr>
      </w:pPr>
    </w:p>
    <w:p>
      <w:pPr>
        <w:spacing w:before="0"/>
        <w:ind w:left="848" w:right="0" w:firstLine="0"/>
        <w:jc w:val="left"/>
        <w:rPr>
          <w:sz w:val="22"/>
        </w:rPr>
      </w:pPr>
      <w:r>
        <w:rPr>
          <w:b/>
          <w:sz w:val="22"/>
          <w:u w:val="single"/>
        </w:rPr>
        <w:t>Recalling</w:t>
      </w:r>
      <w:r>
        <w:rPr>
          <w:b/>
          <w:spacing w:val="23"/>
          <w:sz w:val="22"/>
        </w:rPr>
        <w:t> </w:t>
      </w:r>
      <w:r>
        <w:rPr>
          <w:sz w:val="22"/>
        </w:rPr>
        <w:t>decision</w:t>
      </w:r>
      <w:r>
        <w:rPr>
          <w:spacing w:val="20"/>
          <w:sz w:val="22"/>
        </w:rPr>
        <w:t> </w:t>
      </w:r>
      <w:r>
        <w:rPr>
          <w:sz w:val="22"/>
        </w:rPr>
        <w:t>AHG/DEC./109</w:t>
      </w:r>
      <w:r>
        <w:rPr>
          <w:spacing w:val="20"/>
          <w:sz w:val="22"/>
        </w:rPr>
        <w:t> </w:t>
      </w:r>
      <w:r>
        <w:rPr>
          <w:spacing w:val="-2"/>
          <w:sz w:val="22"/>
        </w:rPr>
        <w:t>(XIV),</w:t>
      </w:r>
    </w:p>
    <w:p>
      <w:pPr>
        <w:pStyle w:val="BodyText"/>
        <w:rPr>
          <w:sz w:val="24"/>
        </w:rPr>
      </w:pPr>
    </w:p>
    <w:p>
      <w:pPr>
        <w:pStyle w:val="BodyText"/>
      </w:pPr>
    </w:p>
    <w:p>
      <w:pPr>
        <w:pStyle w:val="BodyText"/>
        <w:spacing w:line="369" w:lineRule="auto"/>
        <w:ind w:left="171" w:right="124" w:firstLine="676"/>
        <w:jc w:val="both"/>
      </w:pPr>
      <w:r>
        <w:rPr>
          <w:b/>
          <w:u w:val="single"/>
        </w:rPr>
        <w:t>Aware</w:t>
      </w:r>
      <w:r>
        <w:rPr>
          <w:b/>
        </w:rPr>
        <w:t> </w:t>
      </w:r>
      <w:r>
        <w:rPr/>
        <w:t>of the urgent need for the provision of a machinery for the effective settlement of disputes between Member States,</w:t>
      </w:r>
    </w:p>
    <w:p>
      <w:pPr>
        <w:pStyle w:val="BodyText"/>
        <w:spacing w:before="3"/>
        <w:rPr>
          <w:sz w:val="33"/>
        </w:rPr>
      </w:pPr>
    </w:p>
    <w:p>
      <w:pPr>
        <w:pStyle w:val="BodyText"/>
        <w:spacing w:line="374" w:lineRule="auto"/>
        <w:ind w:left="171" w:right="118" w:firstLine="676"/>
        <w:jc w:val="both"/>
      </w:pPr>
      <w:r>
        <w:rPr>
          <w:b/>
          <w:u w:val="single"/>
        </w:rPr>
        <w:t>Desirous</w:t>
      </w:r>
      <w:r>
        <w:rPr>
          <w:b/>
        </w:rPr>
        <w:t> </w:t>
      </w:r>
      <w:r>
        <w:rPr/>
        <w:t>of amending the Protocol of mediation, Conciliation and Arbitration in order to reactivate it for effective settlement of disputes between Member States:</w:t>
      </w:r>
    </w:p>
    <w:p>
      <w:pPr>
        <w:pStyle w:val="BodyText"/>
        <w:spacing w:before="3"/>
        <w:rPr>
          <w:sz w:val="33"/>
        </w:rPr>
      </w:pPr>
    </w:p>
    <w:p>
      <w:pPr>
        <w:pStyle w:val="ListParagraph"/>
        <w:numPr>
          <w:ilvl w:val="0"/>
          <w:numId w:val="1"/>
        </w:numPr>
        <w:tabs>
          <w:tab w:pos="1185" w:val="left" w:leader="none"/>
        </w:tabs>
        <w:spacing w:line="240" w:lineRule="auto" w:before="0" w:after="0"/>
        <w:ind w:left="1184" w:right="0" w:hanging="337"/>
        <w:jc w:val="left"/>
        <w:rPr>
          <w:sz w:val="22"/>
        </w:rPr>
      </w:pPr>
      <w:r>
        <w:rPr>
          <w:b/>
          <w:sz w:val="22"/>
        </w:rPr>
        <w:t>EXPRESSES</w:t>
      </w:r>
      <w:r>
        <w:rPr>
          <w:b/>
          <w:spacing w:val="4"/>
          <w:sz w:val="22"/>
        </w:rPr>
        <w:t> </w:t>
      </w:r>
      <w:r>
        <w:rPr>
          <w:sz w:val="22"/>
        </w:rPr>
        <w:t>its</w:t>
      </w:r>
      <w:r>
        <w:rPr>
          <w:spacing w:val="7"/>
          <w:sz w:val="22"/>
        </w:rPr>
        <w:t> </w:t>
      </w:r>
      <w:r>
        <w:rPr>
          <w:sz w:val="22"/>
        </w:rPr>
        <w:t>appreciation</w:t>
      </w:r>
      <w:r>
        <w:rPr>
          <w:spacing w:val="9"/>
          <w:sz w:val="22"/>
        </w:rPr>
        <w:t> </w:t>
      </w:r>
      <w:r>
        <w:rPr>
          <w:sz w:val="22"/>
        </w:rPr>
        <w:t>to</w:t>
      </w:r>
      <w:r>
        <w:rPr>
          <w:spacing w:val="7"/>
          <w:sz w:val="22"/>
        </w:rPr>
        <w:t> </w:t>
      </w:r>
      <w:r>
        <w:rPr>
          <w:sz w:val="22"/>
        </w:rPr>
        <w:t>the</w:t>
      </w:r>
      <w:r>
        <w:rPr>
          <w:spacing w:val="8"/>
          <w:sz w:val="22"/>
        </w:rPr>
        <w:t> </w:t>
      </w:r>
      <w:r>
        <w:rPr>
          <w:sz w:val="22"/>
        </w:rPr>
        <w:t>Administrative</w:t>
      </w:r>
      <w:r>
        <w:rPr>
          <w:spacing w:val="7"/>
          <w:sz w:val="22"/>
        </w:rPr>
        <w:t> </w:t>
      </w:r>
      <w:r>
        <w:rPr>
          <w:sz w:val="22"/>
        </w:rPr>
        <w:t>Secretary-General</w:t>
      </w:r>
      <w:r>
        <w:rPr>
          <w:spacing w:val="10"/>
          <w:sz w:val="22"/>
        </w:rPr>
        <w:t> </w:t>
      </w:r>
      <w:r>
        <w:rPr>
          <w:sz w:val="22"/>
        </w:rPr>
        <w:t>for</w:t>
      </w:r>
      <w:r>
        <w:rPr>
          <w:spacing w:val="10"/>
          <w:sz w:val="22"/>
        </w:rPr>
        <w:t> </w:t>
      </w:r>
      <w:r>
        <w:rPr>
          <w:sz w:val="22"/>
        </w:rPr>
        <w:t>his</w:t>
      </w:r>
      <w:r>
        <w:rPr>
          <w:spacing w:val="9"/>
          <w:sz w:val="22"/>
        </w:rPr>
        <w:t> </w:t>
      </w:r>
      <w:r>
        <w:rPr>
          <w:spacing w:val="-2"/>
          <w:sz w:val="22"/>
        </w:rPr>
        <w:t>report;</w:t>
      </w:r>
    </w:p>
    <w:p>
      <w:pPr>
        <w:pStyle w:val="BodyText"/>
        <w:rPr>
          <w:sz w:val="24"/>
        </w:rPr>
      </w:pPr>
    </w:p>
    <w:p>
      <w:pPr>
        <w:pStyle w:val="BodyText"/>
        <w:spacing w:before="7"/>
        <w:rPr>
          <w:sz w:val="21"/>
        </w:rPr>
      </w:pPr>
    </w:p>
    <w:p>
      <w:pPr>
        <w:pStyle w:val="ListParagraph"/>
        <w:numPr>
          <w:ilvl w:val="0"/>
          <w:numId w:val="1"/>
        </w:numPr>
        <w:tabs>
          <w:tab w:pos="1185" w:val="left" w:leader="none"/>
        </w:tabs>
        <w:spacing w:line="369" w:lineRule="auto" w:before="0" w:after="0"/>
        <w:ind w:left="1184" w:right="110" w:hanging="336"/>
        <w:jc w:val="both"/>
        <w:rPr>
          <w:sz w:val="22"/>
        </w:rPr>
      </w:pPr>
      <w:r>
        <w:rPr>
          <w:b/>
          <w:sz w:val="22"/>
        </w:rPr>
        <w:t>REQUESTS </w:t>
      </w:r>
      <w:r>
        <w:rPr>
          <w:sz w:val="22"/>
        </w:rPr>
        <w:t>the OAU Administrative Secretary-General to convene a meeting of</w:t>
      </w:r>
      <w:r>
        <w:rPr>
          <w:spacing w:val="80"/>
          <w:sz w:val="22"/>
        </w:rPr>
        <w:t> </w:t>
      </w:r>
      <w:r>
        <w:rPr>
          <w:sz w:val="22"/>
        </w:rPr>
        <w:t>OAU Committee of legal Experts to consider from the political and legal stand points, amendments to the Protocol of the Commission of Mediation, Conciliation and Arbitration contained in the Report, and any other amendments proposed by Member States, and to submit to the Thirty-Third Ordinary Session of the Council of Ministers and amended Protocol for consideration.</w:t>
      </w:r>
    </w:p>
    <w:sectPr>
      <w:type w:val="continuous"/>
      <w:pgSz w:w="12240" w:h="15840"/>
      <w:pgMar w:top="620" w:bottom="280" w:left="17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7"/>
        <w:jc w:val="left"/>
      </w:pPr>
      <w:rPr>
        <w:rFonts w:hint="default" w:ascii="Times New Roman" w:hAnsi="Times New Roman" w:eastAsia="Times New Roman" w:cs="Times New Roman"/>
        <w:b w:val="0"/>
        <w:bCs w:val="0"/>
        <w:i w:val="0"/>
        <w:iCs w:val="0"/>
        <w:spacing w:val="-1"/>
        <w:w w:val="102"/>
        <w:sz w:val="22"/>
        <w:szCs w:val="22"/>
        <w:lang w:val="en-US" w:eastAsia="en-US" w:bidi="ar-SA"/>
      </w:rPr>
    </w:lvl>
    <w:lvl w:ilvl="1">
      <w:start w:val="0"/>
      <w:numFmt w:val="bullet"/>
      <w:lvlText w:val="•"/>
      <w:lvlJc w:val="left"/>
      <w:pPr>
        <w:ind w:left="1970" w:hanging="337"/>
      </w:pPr>
      <w:rPr>
        <w:rFonts w:hint="default"/>
        <w:lang w:val="en-US" w:eastAsia="en-US" w:bidi="ar-SA"/>
      </w:rPr>
    </w:lvl>
    <w:lvl w:ilvl="2">
      <w:start w:val="0"/>
      <w:numFmt w:val="bullet"/>
      <w:lvlText w:val="•"/>
      <w:lvlJc w:val="left"/>
      <w:pPr>
        <w:ind w:left="2760" w:hanging="337"/>
      </w:pPr>
      <w:rPr>
        <w:rFonts w:hint="default"/>
        <w:lang w:val="en-US" w:eastAsia="en-US" w:bidi="ar-SA"/>
      </w:rPr>
    </w:lvl>
    <w:lvl w:ilvl="3">
      <w:start w:val="0"/>
      <w:numFmt w:val="bullet"/>
      <w:lvlText w:val="•"/>
      <w:lvlJc w:val="left"/>
      <w:pPr>
        <w:ind w:left="3550" w:hanging="337"/>
      </w:pPr>
      <w:rPr>
        <w:rFonts w:hint="default"/>
        <w:lang w:val="en-US" w:eastAsia="en-US" w:bidi="ar-SA"/>
      </w:rPr>
    </w:lvl>
    <w:lvl w:ilvl="4">
      <w:start w:val="0"/>
      <w:numFmt w:val="bullet"/>
      <w:lvlText w:val="•"/>
      <w:lvlJc w:val="left"/>
      <w:pPr>
        <w:ind w:left="4340" w:hanging="337"/>
      </w:pPr>
      <w:rPr>
        <w:rFonts w:hint="default"/>
        <w:lang w:val="en-US" w:eastAsia="en-US" w:bidi="ar-SA"/>
      </w:rPr>
    </w:lvl>
    <w:lvl w:ilvl="5">
      <w:start w:val="0"/>
      <w:numFmt w:val="bullet"/>
      <w:lvlText w:val="•"/>
      <w:lvlJc w:val="left"/>
      <w:pPr>
        <w:ind w:left="5130" w:hanging="337"/>
      </w:pPr>
      <w:rPr>
        <w:rFonts w:hint="default"/>
        <w:lang w:val="en-US" w:eastAsia="en-US" w:bidi="ar-SA"/>
      </w:rPr>
    </w:lvl>
    <w:lvl w:ilvl="6">
      <w:start w:val="0"/>
      <w:numFmt w:val="bullet"/>
      <w:lvlText w:val="•"/>
      <w:lvlJc w:val="left"/>
      <w:pPr>
        <w:ind w:left="5920" w:hanging="337"/>
      </w:pPr>
      <w:rPr>
        <w:rFonts w:hint="default"/>
        <w:lang w:val="en-US" w:eastAsia="en-US" w:bidi="ar-SA"/>
      </w:rPr>
    </w:lvl>
    <w:lvl w:ilvl="7">
      <w:start w:val="0"/>
      <w:numFmt w:val="bullet"/>
      <w:lvlText w:val="•"/>
      <w:lvlJc w:val="left"/>
      <w:pPr>
        <w:ind w:left="6710" w:hanging="337"/>
      </w:pPr>
      <w:rPr>
        <w:rFonts w:hint="default"/>
        <w:lang w:val="en-US" w:eastAsia="en-US" w:bidi="ar-SA"/>
      </w:rPr>
    </w:lvl>
    <w:lvl w:ilvl="8">
      <w:start w:val="0"/>
      <w:numFmt w:val="bullet"/>
      <w:lvlText w:val="•"/>
      <w:lvlJc w:val="left"/>
      <w:pPr>
        <w:ind w:left="7500" w:hanging="33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870" w:hanging="816"/>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hanging="33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OF THE COUNCIL OF MINISTERS ADOPTED AT ITS THIRTY-FIRST ORDINARY SESSION AND APPROVED BY THE FIFTEENTH ORDINARY SESSION OF THE ASSEMBLY OF HEADS OF STATE AND GOVERNMENT</dc:title>
  <dcterms:created xsi:type="dcterms:W3CDTF">2023-06-07T08:56:01Z</dcterms:created>
  <dcterms:modified xsi:type="dcterms:W3CDTF">2023-06-07T08:56:01Z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