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ON THE DEVELOPMENT OF THE</w:t>
      </w:r>
      <w:r>
        <w:rPr>
          <w:u w:val="none"/>
        </w:rPr>
        <w:t> </w:t>
      </w:r>
      <w:r>
        <w:rPr>
          <w:u w:val="single"/>
        </w:rPr>
        <w:t>MIDDLE EAST PROBLEM</w:t>
      </w:r>
    </w:p>
    <w:p>
      <w:pPr>
        <w:pStyle w:val="BodyText"/>
        <w:spacing w:before="6"/>
        <w:rPr>
          <w:b/>
          <w:sz w:val="24"/>
        </w:rPr>
      </w:pPr>
    </w:p>
    <w:p>
      <w:pPr>
        <w:pStyle w:val="BodyText"/>
        <w:spacing w:line="374" w:lineRule="auto" w:before="96"/>
        <w:ind w:left="171" w:right="108" w:firstLine="676"/>
        <w:jc w:val="both"/>
      </w:pPr>
      <w:r>
        <w:rPr/>
        <w:t>The Council of Ministers of the Organization of African Unity, meeting in its Thirty-First Ordinary Session in Khartoum, Democratic Republic of the Sudan, from 7 to 18 July 1978,</w:t>
      </w:r>
    </w:p>
    <w:p>
      <w:pPr>
        <w:pStyle w:val="BodyText"/>
        <w:spacing w:before="2"/>
        <w:rPr>
          <w:sz w:val="33"/>
        </w:rPr>
      </w:pPr>
    </w:p>
    <w:p>
      <w:pPr>
        <w:pStyle w:val="BodyText"/>
        <w:spacing w:line="369" w:lineRule="auto"/>
        <w:ind w:left="171" w:right="111" w:firstLine="676"/>
        <w:jc w:val="both"/>
      </w:pPr>
      <w:r>
        <w:rPr>
          <w:b/>
          <w:u w:val="single"/>
        </w:rPr>
        <w:t>Having taken cognizance </w:t>
      </w:r>
      <w:r>
        <w:rPr/>
        <w:t>of the report of the Administrative Secretary-General of the Organization of African Unity on the developments of the Middle East problem (Document CM/880 (XXXI) Rev. 1)) and examined its contents,</w:t>
      </w:r>
    </w:p>
    <w:p>
      <w:pPr>
        <w:pStyle w:val="BodyText"/>
        <w:spacing w:before="7"/>
        <w:rPr>
          <w:sz w:val="33"/>
        </w:rPr>
      </w:pPr>
    </w:p>
    <w:p>
      <w:pPr>
        <w:pStyle w:val="BodyText"/>
        <w:ind w:left="848"/>
      </w:pPr>
      <w:r>
        <w:rPr>
          <w:b/>
          <w:u w:val="single"/>
        </w:rPr>
        <w:t>Having</w:t>
      </w:r>
      <w:r>
        <w:rPr>
          <w:b/>
          <w:spacing w:val="6"/>
          <w:u w:val="single"/>
        </w:rPr>
        <w:t> </w:t>
      </w:r>
      <w:r>
        <w:rPr>
          <w:b/>
          <w:u w:val="single"/>
        </w:rPr>
        <w:t>heard</w:t>
      </w:r>
      <w:r>
        <w:rPr>
          <w:b/>
          <w:spacing w:val="21"/>
        </w:rPr>
        <w:t> </w:t>
      </w:r>
      <w:r>
        <w:rPr/>
        <w:t>the</w:t>
      </w:r>
      <w:r>
        <w:rPr>
          <w:spacing w:val="7"/>
        </w:rPr>
        <w:t> </w:t>
      </w:r>
      <w:r>
        <w:rPr/>
        <w:t>statements</w:t>
      </w:r>
      <w:r>
        <w:rPr>
          <w:spacing w:val="8"/>
        </w:rPr>
        <w:t> </w:t>
      </w:r>
      <w:r>
        <w:rPr/>
        <w:t>made</w:t>
      </w:r>
      <w:r>
        <w:rPr>
          <w:spacing w:val="7"/>
        </w:rPr>
        <w:t> </w:t>
      </w:r>
      <w:r>
        <w:rPr/>
        <w:t>by</w:t>
      </w:r>
      <w:r>
        <w:rPr>
          <w:spacing w:val="8"/>
        </w:rPr>
        <w:t> </w:t>
      </w:r>
      <w:r>
        <w:rPr/>
        <w:t>various</w:t>
      </w:r>
      <w:r>
        <w:rPr>
          <w:spacing w:val="7"/>
        </w:rPr>
        <w:t> </w:t>
      </w:r>
      <w:r>
        <w:rPr/>
        <w:t>delegations</w:t>
      </w:r>
      <w:r>
        <w:rPr>
          <w:spacing w:val="7"/>
        </w:rPr>
        <w:t> </w:t>
      </w:r>
      <w:r>
        <w:rPr/>
        <w:t>in</w:t>
      </w:r>
      <w:r>
        <w:rPr>
          <w:spacing w:val="9"/>
        </w:rPr>
        <w:t> </w:t>
      </w:r>
      <w:r>
        <w:rPr/>
        <w:t>that</w:t>
      </w:r>
      <w:r>
        <w:rPr>
          <w:spacing w:val="7"/>
        </w:rPr>
        <w:t> </w:t>
      </w:r>
      <w:r>
        <w:rPr>
          <w:spacing w:val="-2"/>
        </w:rPr>
        <w:t>respect;</w:t>
      </w:r>
    </w:p>
    <w:p>
      <w:pPr>
        <w:pStyle w:val="BodyText"/>
        <w:rPr>
          <w:sz w:val="24"/>
        </w:rPr>
      </w:pPr>
    </w:p>
    <w:p>
      <w:pPr>
        <w:pStyle w:val="BodyText"/>
      </w:pPr>
    </w:p>
    <w:p>
      <w:pPr>
        <w:pStyle w:val="BodyText"/>
        <w:spacing w:line="367" w:lineRule="auto" w:before="1"/>
        <w:ind w:left="171" w:right="108" w:firstLine="676"/>
        <w:jc w:val="both"/>
      </w:pPr>
      <w:r>
        <w:rPr>
          <w:b/>
          <w:u w:val="single"/>
        </w:rPr>
        <w:t>Recalling</w:t>
      </w:r>
      <w:r>
        <w:rPr>
          <w:b/>
        </w:rPr>
        <w:t> </w:t>
      </w:r>
      <w:r>
        <w:rPr/>
        <w:t>the successive resolutions adopted by the previous sessions of the Assembly of Heads of State and Government and the Council of Ministers on the Middle East, the occupied</w:t>
      </w:r>
      <w:r>
        <w:rPr>
          <w:spacing w:val="40"/>
        </w:rPr>
        <w:t> </w:t>
      </w:r>
      <w:r>
        <w:rPr/>
        <w:t>Arab territories and the Palestinian Problem,</w:t>
      </w:r>
    </w:p>
    <w:p>
      <w:pPr>
        <w:pStyle w:val="BodyText"/>
        <w:spacing w:before="3"/>
        <w:rPr>
          <w:sz w:val="34"/>
        </w:rPr>
      </w:pPr>
    </w:p>
    <w:p>
      <w:pPr>
        <w:pStyle w:val="BodyText"/>
        <w:spacing w:line="369" w:lineRule="auto"/>
        <w:ind w:left="171" w:right="112" w:firstLine="676"/>
        <w:jc w:val="both"/>
      </w:pPr>
      <w:r>
        <w:rPr>
          <w:b/>
          <w:u w:val="single"/>
        </w:rPr>
        <w:t>Recalling also</w:t>
      </w:r>
      <w:r>
        <w:rPr>
          <w:b/>
        </w:rPr>
        <w:t> </w:t>
      </w:r>
      <w:r>
        <w:rPr/>
        <w:t>the report of the </w:t>
      </w:r>
      <w:r>
        <w:rPr>
          <w:u w:val="single"/>
        </w:rPr>
        <w:t>Ad-Hoc</w:t>
      </w:r>
      <w:r>
        <w:rPr/>
        <w:t> Committee on the exercise by the Palestinian people</w:t>
      </w:r>
      <w:r>
        <w:rPr>
          <w:spacing w:val="29"/>
        </w:rPr>
        <w:t> </w:t>
      </w:r>
      <w:r>
        <w:rPr/>
        <w:t>of</w:t>
      </w:r>
      <w:r>
        <w:rPr>
          <w:spacing w:val="29"/>
        </w:rPr>
        <w:t> </w:t>
      </w:r>
      <w:r>
        <w:rPr/>
        <w:t>their</w:t>
      </w:r>
      <w:r>
        <w:rPr>
          <w:spacing w:val="29"/>
        </w:rPr>
        <w:t> </w:t>
      </w:r>
      <w:r>
        <w:rPr/>
        <w:t>inalienable right which reaffirms the legitimate and inalienable national rights of the Palestinian people to their national homeland in Palestine and to the establishment of their independence and sovereign state,</w:t>
      </w:r>
    </w:p>
    <w:p>
      <w:pPr>
        <w:pStyle w:val="BodyText"/>
        <w:spacing w:before="6"/>
        <w:rPr>
          <w:sz w:val="33"/>
        </w:rPr>
      </w:pPr>
    </w:p>
    <w:p>
      <w:pPr>
        <w:pStyle w:val="BodyText"/>
        <w:spacing w:line="369" w:lineRule="auto"/>
        <w:ind w:left="171" w:right="111" w:firstLine="676"/>
        <w:jc w:val="both"/>
      </w:pPr>
      <w:r>
        <w:rPr>
          <w:b/>
          <w:u w:val="single"/>
        </w:rPr>
        <w:t>Guided</w:t>
      </w:r>
      <w:r>
        <w:rPr>
          <w:b/>
        </w:rPr>
        <w:t> </w:t>
      </w:r>
      <w:r>
        <w:rPr/>
        <w:t>by the principles and objectives of the Organization of African Unity and the United</w:t>
      </w:r>
      <w:r>
        <w:rPr>
          <w:spacing w:val="40"/>
        </w:rPr>
        <w:t> </w:t>
      </w:r>
      <w:r>
        <w:rPr/>
        <w:t>Nations</w:t>
      </w:r>
      <w:r>
        <w:rPr>
          <w:spacing w:val="40"/>
        </w:rPr>
        <w:t> </w:t>
      </w:r>
      <w:r>
        <w:rPr/>
        <w:t>Charted,</w:t>
      </w:r>
      <w:r>
        <w:rPr>
          <w:spacing w:val="40"/>
        </w:rPr>
        <w:t> </w:t>
      </w:r>
      <w:r>
        <w:rPr/>
        <w:t>the</w:t>
      </w:r>
      <w:r>
        <w:rPr>
          <w:spacing w:val="40"/>
        </w:rPr>
        <w:t> </w:t>
      </w:r>
      <w:r>
        <w:rPr/>
        <w:t>common</w:t>
      </w:r>
      <w:r>
        <w:rPr>
          <w:spacing w:val="40"/>
        </w:rPr>
        <w:t> </w:t>
      </w:r>
      <w:r>
        <w:rPr/>
        <w:t>destiny</w:t>
      </w:r>
      <w:r>
        <w:rPr>
          <w:spacing w:val="40"/>
        </w:rPr>
        <w:t> </w:t>
      </w:r>
      <w:r>
        <w:rPr/>
        <w:t>of</w:t>
      </w:r>
      <w:r>
        <w:rPr>
          <w:spacing w:val="40"/>
        </w:rPr>
        <w:t> </w:t>
      </w:r>
      <w:r>
        <w:rPr/>
        <w:t>the</w:t>
      </w:r>
      <w:r>
        <w:rPr>
          <w:spacing w:val="40"/>
        </w:rPr>
        <w:t> </w:t>
      </w:r>
      <w:r>
        <w:rPr/>
        <w:t>African</w:t>
      </w:r>
      <w:r>
        <w:rPr>
          <w:spacing w:val="40"/>
        </w:rPr>
        <w:t> </w:t>
      </w:r>
      <w:r>
        <w:rPr/>
        <w:t>and</w:t>
      </w:r>
      <w:r>
        <w:rPr>
          <w:spacing w:val="40"/>
        </w:rPr>
        <w:t> </w:t>
      </w:r>
      <w:r>
        <w:rPr/>
        <w:t>Arab</w:t>
      </w:r>
      <w:r>
        <w:rPr>
          <w:spacing w:val="40"/>
        </w:rPr>
        <w:t> </w:t>
      </w:r>
      <w:r>
        <w:rPr/>
        <w:t>peoples</w:t>
      </w:r>
      <w:r>
        <w:rPr>
          <w:spacing w:val="40"/>
        </w:rPr>
        <w:t> </w:t>
      </w:r>
      <w:r>
        <w:rPr/>
        <w:t>and</w:t>
      </w:r>
      <w:r>
        <w:rPr>
          <w:spacing w:val="40"/>
        </w:rPr>
        <w:t> </w:t>
      </w:r>
      <w:r>
        <w:rPr/>
        <w:t>their indivisible</w:t>
      </w:r>
      <w:r>
        <w:rPr>
          <w:spacing w:val="22"/>
        </w:rPr>
        <w:t> </w:t>
      </w:r>
      <w:r>
        <w:rPr/>
        <w:t>struggle,</w:t>
      </w:r>
      <w:r>
        <w:rPr>
          <w:spacing w:val="23"/>
        </w:rPr>
        <w:t> </w:t>
      </w:r>
      <w:r>
        <w:rPr/>
        <w:t>waged</w:t>
      </w:r>
      <w:r>
        <w:rPr>
          <w:spacing w:val="23"/>
        </w:rPr>
        <w:t> </w:t>
      </w:r>
      <w:r>
        <w:rPr/>
        <w:t>with</w:t>
      </w:r>
      <w:r>
        <w:rPr>
          <w:spacing w:val="23"/>
        </w:rPr>
        <w:t> </w:t>
      </w:r>
      <w:r>
        <w:rPr/>
        <w:t>a</w:t>
      </w:r>
      <w:r>
        <w:rPr>
          <w:spacing w:val="22"/>
        </w:rPr>
        <w:t> </w:t>
      </w:r>
      <w:r>
        <w:rPr/>
        <w:t>view</w:t>
      </w:r>
      <w:r>
        <w:rPr>
          <w:spacing w:val="22"/>
        </w:rPr>
        <w:t> </w:t>
      </w:r>
      <w:r>
        <w:rPr/>
        <w:t>to</w:t>
      </w:r>
      <w:r>
        <w:rPr>
          <w:spacing w:val="22"/>
        </w:rPr>
        <w:t> </w:t>
      </w:r>
      <w:r>
        <w:rPr/>
        <w:t>realising</w:t>
      </w:r>
      <w:r>
        <w:rPr>
          <w:spacing w:val="22"/>
        </w:rPr>
        <w:t> </w:t>
      </w:r>
      <w:r>
        <w:rPr/>
        <w:t>their</w:t>
      </w:r>
      <w:r>
        <w:rPr>
          <w:spacing w:val="22"/>
        </w:rPr>
        <w:t> </w:t>
      </w:r>
      <w:r>
        <w:rPr/>
        <w:t>objectives,</w:t>
      </w:r>
      <w:r>
        <w:rPr>
          <w:spacing w:val="23"/>
        </w:rPr>
        <w:t> </w:t>
      </w:r>
      <w:r>
        <w:rPr/>
        <w:t>which</w:t>
      </w:r>
      <w:r>
        <w:rPr>
          <w:spacing w:val="23"/>
        </w:rPr>
        <w:t> </w:t>
      </w:r>
      <w:r>
        <w:rPr/>
        <w:t>are</w:t>
      </w:r>
      <w:r>
        <w:rPr>
          <w:spacing w:val="22"/>
        </w:rPr>
        <w:t> </w:t>
      </w:r>
      <w:r>
        <w:rPr/>
        <w:t>to</w:t>
      </w:r>
      <w:r>
        <w:rPr>
          <w:spacing w:val="22"/>
        </w:rPr>
        <w:t> </w:t>
      </w:r>
      <w:r>
        <w:rPr/>
        <w:t>put</w:t>
      </w:r>
      <w:r>
        <w:rPr>
          <w:spacing w:val="22"/>
        </w:rPr>
        <w:t> </w:t>
      </w:r>
      <w:r>
        <w:rPr/>
        <w:t>the</w:t>
      </w:r>
      <w:r>
        <w:rPr>
          <w:spacing w:val="22"/>
        </w:rPr>
        <w:t> </w:t>
      </w:r>
      <w:r>
        <w:rPr/>
        <w:t>banner of</w:t>
      </w:r>
      <w:r>
        <w:rPr>
          <w:spacing w:val="40"/>
        </w:rPr>
        <w:t> </w:t>
      </w:r>
      <w:r>
        <w:rPr/>
        <w:t>freedom,</w:t>
      </w:r>
      <w:r>
        <w:rPr>
          <w:spacing w:val="40"/>
        </w:rPr>
        <w:t> </w:t>
      </w:r>
      <w:r>
        <w:rPr/>
        <w:t>to</w:t>
      </w:r>
      <w:r>
        <w:rPr>
          <w:spacing w:val="40"/>
        </w:rPr>
        <w:t> </w:t>
      </w:r>
      <w:r>
        <w:rPr/>
        <w:t>consolidate</w:t>
      </w:r>
      <w:r>
        <w:rPr>
          <w:spacing w:val="40"/>
        </w:rPr>
        <w:t> </w:t>
      </w:r>
      <w:r>
        <w:rPr/>
        <w:t>peace</w:t>
      </w:r>
      <w:r>
        <w:rPr>
          <w:spacing w:val="40"/>
        </w:rPr>
        <w:t> </w:t>
      </w:r>
      <w:r>
        <w:rPr/>
        <w:t>and</w:t>
      </w:r>
      <w:r>
        <w:rPr>
          <w:spacing w:val="40"/>
        </w:rPr>
        <w:t> </w:t>
      </w:r>
      <w:r>
        <w:rPr/>
        <w:t>to</w:t>
      </w:r>
      <w:r>
        <w:rPr>
          <w:spacing w:val="40"/>
        </w:rPr>
        <w:t> </w:t>
      </w:r>
      <w:r>
        <w:rPr/>
        <w:t>confirm</w:t>
      </w:r>
      <w:r>
        <w:rPr>
          <w:spacing w:val="40"/>
        </w:rPr>
        <w:t> </w:t>
      </w:r>
      <w:r>
        <w:rPr/>
        <w:t>their</w:t>
      </w:r>
      <w:r>
        <w:rPr>
          <w:spacing w:val="40"/>
        </w:rPr>
        <w:t> </w:t>
      </w:r>
      <w:r>
        <w:rPr/>
        <w:t>right</w:t>
      </w:r>
      <w:r>
        <w:rPr>
          <w:spacing w:val="40"/>
        </w:rPr>
        <w:t> </w:t>
      </w:r>
      <w:r>
        <w:rPr/>
        <w:t>to</w:t>
      </w:r>
      <w:r>
        <w:rPr>
          <w:spacing w:val="40"/>
        </w:rPr>
        <w:t> </w:t>
      </w:r>
      <w:r>
        <w:rPr/>
        <w:t>self-determination</w:t>
      </w:r>
      <w:r>
        <w:rPr>
          <w:spacing w:val="40"/>
        </w:rPr>
        <w:t> </w:t>
      </w:r>
      <w:r>
        <w:rPr/>
        <w:t>and </w:t>
      </w:r>
      <w:r>
        <w:rPr>
          <w:spacing w:val="-2"/>
        </w:rPr>
        <w:t>independence,</w:t>
      </w:r>
    </w:p>
    <w:p>
      <w:pPr>
        <w:pStyle w:val="BodyText"/>
        <w:spacing w:before="5"/>
        <w:rPr>
          <w:sz w:val="33"/>
        </w:rPr>
      </w:pPr>
    </w:p>
    <w:p>
      <w:pPr>
        <w:pStyle w:val="BodyText"/>
        <w:spacing w:line="369" w:lineRule="auto"/>
        <w:ind w:left="171" w:right="110" w:firstLine="676"/>
        <w:jc w:val="both"/>
      </w:pPr>
      <w:r>
        <w:rPr>
          <w:b/>
          <w:u w:val="single"/>
        </w:rPr>
        <w:t>Noting</w:t>
      </w:r>
      <w:r>
        <w:rPr>
          <w:b/>
          <w:spacing w:val="40"/>
          <w:u w:val="single"/>
        </w:rPr>
        <w:t> </w:t>
      </w:r>
      <w:r>
        <w:rPr>
          <w:b/>
          <w:u w:val="single"/>
        </w:rPr>
        <w:t>with</w:t>
      </w:r>
      <w:r>
        <w:rPr>
          <w:b/>
          <w:spacing w:val="40"/>
          <w:u w:val="single"/>
        </w:rPr>
        <w:t> </w:t>
      </w:r>
      <w:r>
        <w:rPr>
          <w:b/>
          <w:u w:val="single"/>
        </w:rPr>
        <w:t>considerable</w:t>
      </w:r>
      <w:r>
        <w:rPr>
          <w:b/>
          <w:spacing w:val="40"/>
          <w:u w:val="single"/>
        </w:rPr>
        <w:t> </w:t>
      </w:r>
      <w:r>
        <w:rPr>
          <w:b/>
          <w:u w:val="single"/>
        </w:rPr>
        <w:t>concern,</w:t>
      </w:r>
      <w:r>
        <w:rPr>
          <w:b/>
          <w:spacing w:val="40"/>
        </w:rPr>
        <w:t> </w:t>
      </w:r>
      <w:r>
        <w:rPr/>
        <w:t>the</w:t>
      </w:r>
      <w:r>
        <w:rPr>
          <w:spacing w:val="40"/>
        </w:rPr>
        <w:t> </w:t>
      </w:r>
      <w:r>
        <w:rPr/>
        <w:t>dangerous</w:t>
      </w:r>
      <w:r>
        <w:rPr>
          <w:spacing w:val="40"/>
        </w:rPr>
        <w:t> </w:t>
      </w:r>
      <w:r>
        <w:rPr/>
        <w:t>and</w:t>
      </w:r>
      <w:r>
        <w:rPr>
          <w:spacing w:val="40"/>
        </w:rPr>
        <w:t> </w:t>
      </w:r>
      <w:r>
        <w:rPr/>
        <w:t>increasingly</w:t>
      </w:r>
      <w:r>
        <w:rPr>
          <w:spacing w:val="40"/>
        </w:rPr>
        <w:t> </w:t>
      </w:r>
      <w:r>
        <w:rPr/>
        <w:t>deteriorating situation in the region, as a result of the continued occupation by Israel of the Arab territories, of</w:t>
      </w:r>
      <w:r>
        <w:rPr>
          <w:spacing w:val="80"/>
        </w:rPr>
        <w:t> </w:t>
      </w:r>
      <w:r>
        <w:rPr/>
        <w:t>its denial of the right of the Palestinian people to self-determination, and to the establishment of their</w:t>
      </w:r>
      <w:r>
        <w:rPr>
          <w:spacing w:val="27"/>
        </w:rPr>
        <w:t> </w:t>
      </w:r>
      <w:r>
        <w:rPr/>
        <w:t>independent</w:t>
      </w:r>
      <w:r>
        <w:rPr>
          <w:spacing w:val="27"/>
        </w:rPr>
        <w:t> </w:t>
      </w:r>
      <w:r>
        <w:rPr/>
        <w:t>state,</w:t>
      </w:r>
      <w:r>
        <w:rPr>
          <w:spacing w:val="28"/>
        </w:rPr>
        <w:t> </w:t>
      </w:r>
      <w:r>
        <w:rPr/>
        <w:t>of</w:t>
      </w:r>
      <w:r>
        <w:rPr>
          <w:spacing w:val="27"/>
        </w:rPr>
        <w:t> </w:t>
      </w:r>
      <w:r>
        <w:rPr/>
        <w:t>Israeli’s persistence in</w:t>
      </w:r>
      <w:r>
        <w:rPr>
          <w:spacing w:val="27"/>
        </w:rPr>
        <w:t> </w:t>
      </w:r>
      <w:r>
        <w:rPr/>
        <w:t>refusing to comply with</w:t>
      </w:r>
      <w:r>
        <w:rPr>
          <w:spacing w:val="27"/>
        </w:rPr>
        <w:t> </w:t>
      </w:r>
      <w:r>
        <w:rPr/>
        <w:t>the resolutions of the UN</w:t>
      </w:r>
      <w:r>
        <w:rPr>
          <w:spacing w:val="31"/>
        </w:rPr>
        <w:t> </w:t>
      </w:r>
      <w:r>
        <w:rPr/>
        <w:t>General</w:t>
      </w:r>
      <w:r>
        <w:rPr>
          <w:spacing w:val="31"/>
        </w:rPr>
        <w:t> </w:t>
      </w:r>
      <w:r>
        <w:rPr/>
        <w:t>Assembly</w:t>
      </w:r>
      <w:r>
        <w:rPr>
          <w:spacing w:val="31"/>
        </w:rPr>
        <w:t> </w:t>
      </w:r>
      <w:r>
        <w:rPr/>
        <w:t>and</w:t>
      </w:r>
      <w:r>
        <w:rPr>
          <w:spacing w:val="32"/>
        </w:rPr>
        <w:t> </w:t>
      </w:r>
      <w:r>
        <w:rPr/>
        <w:t>the</w:t>
      </w:r>
      <w:r>
        <w:rPr>
          <w:spacing w:val="31"/>
        </w:rPr>
        <w:t> </w:t>
      </w:r>
      <w:r>
        <w:rPr/>
        <w:t>Security</w:t>
      </w:r>
      <w:r>
        <w:rPr>
          <w:spacing w:val="31"/>
        </w:rPr>
        <w:t> </w:t>
      </w:r>
      <w:r>
        <w:rPr/>
        <w:t>Council,</w:t>
      </w:r>
      <w:r>
        <w:rPr>
          <w:spacing w:val="32"/>
        </w:rPr>
        <w:t> </w:t>
      </w:r>
      <w:r>
        <w:rPr/>
        <w:t>and</w:t>
      </w:r>
      <w:r>
        <w:rPr>
          <w:spacing w:val="32"/>
        </w:rPr>
        <w:t> </w:t>
      </w:r>
      <w:r>
        <w:rPr/>
        <w:t>of</w:t>
      </w:r>
      <w:r>
        <w:rPr>
          <w:spacing w:val="31"/>
        </w:rPr>
        <w:t> </w:t>
      </w:r>
      <w:r>
        <w:rPr/>
        <w:t>its</w:t>
      </w:r>
      <w:r>
        <w:rPr>
          <w:spacing w:val="31"/>
        </w:rPr>
        <w:t> </w:t>
      </w:r>
      <w:r>
        <w:rPr/>
        <w:t>defiance of international legitimacy and of the International Declaration on Human Rights,</w:t>
      </w:r>
    </w:p>
    <w:p>
      <w:pPr>
        <w:spacing w:after="0" w:line="369" w:lineRule="auto"/>
        <w:jc w:val="both"/>
        <w:sectPr>
          <w:headerReference w:type="default" r:id="rId5"/>
          <w:type w:val="continuous"/>
          <w:pgSz w:w="12240" w:h="15840"/>
          <w:pgMar w:header="701" w:footer="0" w:top="1260" w:bottom="280" w:left="1720" w:right="1440"/>
          <w:pgNumType w:start="1"/>
        </w:sectPr>
      </w:pPr>
    </w:p>
    <w:p>
      <w:pPr>
        <w:pStyle w:val="BodyText"/>
        <w:spacing w:line="369" w:lineRule="auto" w:before="85"/>
        <w:ind w:left="171" w:right="112" w:firstLine="676"/>
        <w:jc w:val="both"/>
      </w:pPr>
      <w:r>
        <w:rPr>
          <w:b/>
          <w:u w:val="single"/>
        </w:rPr>
        <w:t>Expressing</w:t>
      </w:r>
      <w:r>
        <w:rPr>
          <w:b/>
          <w:spacing w:val="30"/>
        </w:rPr>
        <w:t> </w:t>
      </w:r>
      <w:r>
        <w:rPr/>
        <w:t>its</w:t>
      </w:r>
      <w:r>
        <w:rPr>
          <w:spacing w:val="26"/>
        </w:rPr>
        <w:t> </w:t>
      </w:r>
      <w:r>
        <w:rPr/>
        <w:t>deep</w:t>
      </w:r>
      <w:r>
        <w:rPr>
          <w:spacing w:val="26"/>
        </w:rPr>
        <w:t> </w:t>
      </w:r>
      <w:r>
        <w:rPr/>
        <w:t>concern</w:t>
      </w:r>
      <w:r>
        <w:rPr>
          <w:spacing w:val="26"/>
        </w:rPr>
        <w:t> </w:t>
      </w:r>
      <w:r>
        <w:rPr/>
        <w:t>over</w:t>
      </w:r>
      <w:r>
        <w:rPr>
          <w:spacing w:val="26"/>
        </w:rPr>
        <w:t> </w:t>
      </w:r>
      <w:r>
        <w:rPr/>
        <w:t>Israel’s persistence in</w:t>
      </w:r>
      <w:r>
        <w:rPr>
          <w:spacing w:val="21"/>
        </w:rPr>
        <w:t> </w:t>
      </w:r>
      <w:r>
        <w:rPr/>
        <w:t>pursuing a policy of aggression, as reflected by its repeated and successive acts of aggression against its neighbours, and in particular, the latest aggression against Lebanon,</w:t>
      </w:r>
    </w:p>
    <w:p>
      <w:pPr>
        <w:pStyle w:val="BodyText"/>
        <w:spacing w:before="7"/>
        <w:rPr>
          <w:sz w:val="33"/>
        </w:rPr>
      </w:pPr>
    </w:p>
    <w:p>
      <w:pPr>
        <w:pStyle w:val="BodyText"/>
        <w:spacing w:line="369" w:lineRule="auto"/>
        <w:ind w:left="171" w:right="109" w:firstLine="676"/>
        <w:jc w:val="both"/>
      </w:pPr>
      <w:r>
        <w:rPr>
          <w:b/>
          <w:u w:val="single"/>
        </w:rPr>
        <w:t>Reaffirming</w:t>
      </w:r>
      <w:r>
        <w:rPr>
          <w:b/>
          <w:spacing w:val="40"/>
        </w:rPr>
        <w:t> </w:t>
      </w:r>
      <w:r>
        <w:rPr/>
        <w:t>the</w:t>
      </w:r>
      <w:r>
        <w:rPr>
          <w:spacing w:val="36"/>
        </w:rPr>
        <w:t> </w:t>
      </w:r>
      <w:r>
        <w:rPr/>
        <w:t>legitimacy</w:t>
      </w:r>
      <w:r>
        <w:rPr>
          <w:spacing w:val="36"/>
        </w:rPr>
        <w:t> </w:t>
      </w:r>
      <w:r>
        <w:rPr/>
        <w:t>of</w:t>
      </w:r>
      <w:r>
        <w:rPr>
          <w:spacing w:val="36"/>
        </w:rPr>
        <w:t> </w:t>
      </w:r>
      <w:r>
        <w:rPr/>
        <w:t>the</w:t>
      </w:r>
      <w:r>
        <w:rPr>
          <w:spacing w:val="36"/>
        </w:rPr>
        <w:t> </w:t>
      </w:r>
      <w:r>
        <w:rPr/>
        <w:t>Palestinian</w:t>
      </w:r>
      <w:r>
        <w:rPr>
          <w:spacing w:val="37"/>
        </w:rPr>
        <w:t> </w:t>
      </w:r>
      <w:r>
        <w:rPr/>
        <w:t>people’s</w:t>
      </w:r>
      <w:r>
        <w:rPr>
          <w:spacing w:val="34"/>
        </w:rPr>
        <w:t> </w:t>
      </w:r>
      <w:r>
        <w:rPr/>
        <w:t>struggle</w:t>
      </w:r>
      <w:r>
        <w:rPr>
          <w:spacing w:val="34"/>
        </w:rPr>
        <w:t> </w:t>
      </w:r>
      <w:r>
        <w:rPr/>
        <w:t>under</w:t>
      </w:r>
      <w:r>
        <w:rPr>
          <w:spacing w:val="34"/>
        </w:rPr>
        <w:t> </w:t>
      </w:r>
      <w:r>
        <w:rPr/>
        <w:t>the</w:t>
      </w:r>
      <w:r>
        <w:rPr>
          <w:spacing w:val="34"/>
        </w:rPr>
        <w:t> </w:t>
      </w:r>
      <w:r>
        <w:rPr/>
        <w:t>leadership</w:t>
      </w:r>
      <w:r>
        <w:rPr>
          <w:spacing w:val="34"/>
        </w:rPr>
        <w:t> </w:t>
      </w:r>
      <w:r>
        <w:rPr/>
        <w:t>of the</w:t>
      </w:r>
      <w:r>
        <w:rPr>
          <w:spacing w:val="39"/>
        </w:rPr>
        <w:t> </w:t>
      </w:r>
      <w:r>
        <w:rPr/>
        <w:t>Palestine</w:t>
      </w:r>
      <w:r>
        <w:rPr>
          <w:spacing w:val="39"/>
        </w:rPr>
        <w:t> </w:t>
      </w:r>
      <w:r>
        <w:rPr/>
        <w:t>Liberation</w:t>
      </w:r>
      <w:r>
        <w:rPr>
          <w:spacing w:val="39"/>
        </w:rPr>
        <w:t> </w:t>
      </w:r>
      <w:r>
        <w:rPr/>
        <w:t>Organization,</w:t>
      </w:r>
      <w:r>
        <w:rPr>
          <w:spacing w:val="39"/>
        </w:rPr>
        <w:t> </w:t>
      </w:r>
      <w:r>
        <w:rPr/>
        <w:t>the</w:t>
      </w:r>
      <w:r>
        <w:rPr>
          <w:spacing w:val="39"/>
        </w:rPr>
        <w:t> </w:t>
      </w:r>
      <w:r>
        <w:rPr/>
        <w:t>sole</w:t>
      </w:r>
      <w:r>
        <w:rPr>
          <w:spacing w:val="39"/>
        </w:rPr>
        <w:t> </w:t>
      </w:r>
      <w:r>
        <w:rPr/>
        <w:t>representative</w:t>
      </w:r>
      <w:r>
        <w:rPr>
          <w:spacing w:val="39"/>
        </w:rPr>
        <w:t> </w:t>
      </w:r>
      <w:r>
        <w:rPr/>
        <w:t>of</w:t>
      </w:r>
      <w:r>
        <w:rPr>
          <w:spacing w:val="39"/>
        </w:rPr>
        <w:t> </w:t>
      </w:r>
      <w:r>
        <w:rPr/>
        <w:t>the</w:t>
      </w:r>
      <w:r>
        <w:rPr>
          <w:spacing w:val="39"/>
        </w:rPr>
        <w:t> </w:t>
      </w:r>
      <w:r>
        <w:rPr/>
        <w:t>Palestinian</w:t>
      </w:r>
      <w:r>
        <w:rPr>
          <w:spacing w:val="39"/>
        </w:rPr>
        <w:t> </w:t>
      </w:r>
      <w:r>
        <w:rPr/>
        <w:t>people,</w:t>
      </w:r>
      <w:r>
        <w:rPr>
          <w:spacing w:val="39"/>
        </w:rPr>
        <w:t> </w:t>
      </w:r>
      <w:r>
        <w:rPr/>
        <w:t>for</w:t>
      </w:r>
      <w:r>
        <w:rPr>
          <w:spacing w:val="36"/>
        </w:rPr>
        <w:t> </w:t>
      </w:r>
      <w:r>
        <w:rPr/>
        <w:t>the full restoration of all their legitimate rights,</w:t>
      </w:r>
    </w:p>
    <w:p>
      <w:pPr>
        <w:pStyle w:val="BodyText"/>
        <w:spacing w:before="7"/>
        <w:rPr>
          <w:sz w:val="33"/>
        </w:rPr>
      </w:pPr>
    </w:p>
    <w:p>
      <w:pPr>
        <w:pStyle w:val="BodyText"/>
        <w:ind w:left="848"/>
      </w:pPr>
      <w:r>
        <w:rPr>
          <w:b/>
          <w:u w:val="single"/>
        </w:rPr>
        <w:t>Aware</w:t>
      </w:r>
      <w:r>
        <w:rPr>
          <w:b/>
          <w:spacing w:val="7"/>
        </w:rPr>
        <w:t> </w:t>
      </w:r>
      <w:r>
        <w:rPr/>
        <w:t>of</w:t>
      </w:r>
      <w:r>
        <w:rPr>
          <w:spacing w:val="7"/>
        </w:rPr>
        <w:t> </w:t>
      </w:r>
      <w:r>
        <w:rPr/>
        <w:t>the</w:t>
      </w:r>
      <w:r>
        <w:rPr>
          <w:spacing w:val="7"/>
        </w:rPr>
        <w:t> </w:t>
      </w:r>
      <w:r>
        <w:rPr/>
        <w:t>fact</w:t>
      </w:r>
      <w:r>
        <w:rPr>
          <w:spacing w:val="6"/>
        </w:rPr>
        <w:t> </w:t>
      </w:r>
      <w:r>
        <w:rPr/>
        <w:t>that</w:t>
      </w:r>
      <w:r>
        <w:rPr>
          <w:spacing w:val="7"/>
        </w:rPr>
        <w:t> </w:t>
      </w:r>
      <w:r>
        <w:rPr/>
        <w:t>the</w:t>
      </w:r>
      <w:r>
        <w:rPr>
          <w:spacing w:val="6"/>
        </w:rPr>
        <w:t> </w:t>
      </w:r>
      <w:r>
        <w:rPr/>
        <w:t>Palestinian</w:t>
      </w:r>
      <w:r>
        <w:rPr>
          <w:spacing w:val="8"/>
        </w:rPr>
        <w:t> </w:t>
      </w:r>
      <w:r>
        <w:rPr/>
        <w:t>problem</w:t>
      </w:r>
      <w:r>
        <w:rPr>
          <w:spacing w:val="7"/>
        </w:rPr>
        <w:t> </w:t>
      </w:r>
      <w:r>
        <w:rPr/>
        <w:t>lies</w:t>
      </w:r>
      <w:r>
        <w:rPr>
          <w:spacing w:val="7"/>
        </w:rPr>
        <w:t> </w:t>
      </w:r>
      <w:r>
        <w:rPr/>
        <w:t>at</w:t>
      </w:r>
      <w:r>
        <w:rPr>
          <w:spacing w:val="6"/>
        </w:rPr>
        <w:t> </w:t>
      </w:r>
      <w:r>
        <w:rPr/>
        <w:t>the</w:t>
      </w:r>
      <w:r>
        <w:rPr>
          <w:spacing w:val="7"/>
        </w:rPr>
        <w:t> </w:t>
      </w:r>
      <w:r>
        <w:rPr/>
        <w:t>cores</w:t>
      </w:r>
      <w:r>
        <w:rPr>
          <w:spacing w:val="6"/>
        </w:rPr>
        <w:t> </w:t>
      </w:r>
      <w:r>
        <w:rPr/>
        <w:t>of</w:t>
      </w:r>
      <w:r>
        <w:rPr>
          <w:spacing w:val="7"/>
        </w:rPr>
        <w:t> </w:t>
      </w:r>
      <w:r>
        <w:rPr/>
        <w:t>the</w:t>
      </w:r>
      <w:r>
        <w:rPr>
          <w:spacing w:val="7"/>
        </w:rPr>
        <w:t> </w:t>
      </w:r>
      <w:r>
        <w:rPr/>
        <w:t>Middle</w:t>
      </w:r>
      <w:r>
        <w:rPr>
          <w:spacing w:val="6"/>
        </w:rPr>
        <w:t> </w:t>
      </w:r>
      <w:r>
        <w:rPr/>
        <w:t>East</w:t>
      </w:r>
      <w:r>
        <w:rPr>
          <w:spacing w:val="7"/>
        </w:rPr>
        <w:t> </w:t>
      </w:r>
      <w:r>
        <w:rPr>
          <w:spacing w:val="-2"/>
        </w:rPr>
        <w:t>issue,</w:t>
      </w:r>
    </w:p>
    <w:p>
      <w:pPr>
        <w:pStyle w:val="BodyText"/>
        <w:rPr>
          <w:sz w:val="24"/>
        </w:rPr>
      </w:pPr>
    </w:p>
    <w:p>
      <w:pPr>
        <w:pStyle w:val="BodyText"/>
        <w:spacing w:before="7"/>
        <w:rPr>
          <w:sz w:val="21"/>
        </w:rPr>
      </w:pPr>
    </w:p>
    <w:p>
      <w:pPr>
        <w:pStyle w:val="BodyText"/>
        <w:spacing w:line="369" w:lineRule="auto"/>
        <w:ind w:left="171" w:right="113" w:firstLine="676"/>
        <w:jc w:val="both"/>
      </w:pPr>
      <w:r>
        <w:rPr>
          <w:b/>
          <w:u w:val="single"/>
        </w:rPr>
        <w:t>Noting with concern</w:t>
      </w:r>
      <w:r>
        <w:rPr>
          <w:b/>
        </w:rPr>
        <w:t> </w:t>
      </w:r>
      <w:r>
        <w:rPr/>
        <w:t>that the alliance between the Zionist regime in Israel and the racist regimes in South Africa and Rhodesia aim at perpetuating the policy of terrorism and</w:t>
      </w:r>
      <w:r>
        <w:rPr>
          <w:spacing w:val="80"/>
        </w:rPr>
        <w:t> </w:t>
      </w:r>
      <w:r>
        <w:rPr/>
        <w:t>extermination of Palestinians and Arabs in the occupied Arab territories and African peoples in South</w:t>
      </w:r>
      <w:r>
        <w:rPr>
          <w:spacing w:val="40"/>
        </w:rPr>
        <w:t> </w:t>
      </w:r>
      <w:r>
        <w:rPr/>
        <w:t>Africa,</w:t>
      </w:r>
      <w:r>
        <w:rPr>
          <w:spacing w:val="40"/>
        </w:rPr>
        <w:t> </w:t>
      </w:r>
      <w:r>
        <w:rPr/>
        <w:t>Namibia</w:t>
      </w:r>
      <w:r>
        <w:rPr>
          <w:spacing w:val="40"/>
        </w:rPr>
        <w:t> </w:t>
      </w:r>
      <w:r>
        <w:rPr/>
        <w:t>and</w:t>
      </w:r>
      <w:r>
        <w:rPr>
          <w:spacing w:val="40"/>
        </w:rPr>
        <w:t> </w:t>
      </w:r>
      <w:r>
        <w:rPr/>
        <w:t>Zimbabwe</w:t>
      </w:r>
      <w:r>
        <w:rPr>
          <w:spacing w:val="40"/>
        </w:rPr>
        <w:t> </w:t>
      </w:r>
      <w:r>
        <w:rPr/>
        <w:t>and</w:t>
      </w:r>
      <w:r>
        <w:rPr>
          <w:spacing w:val="40"/>
        </w:rPr>
        <w:t> </w:t>
      </w:r>
      <w:r>
        <w:rPr/>
        <w:t>that</w:t>
      </w:r>
      <w:r>
        <w:rPr>
          <w:spacing w:val="40"/>
        </w:rPr>
        <w:t> </w:t>
      </w:r>
      <w:r>
        <w:rPr/>
        <w:t>Israel</w:t>
      </w:r>
      <w:r>
        <w:rPr>
          <w:spacing w:val="40"/>
        </w:rPr>
        <w:t> </w:t>
      </w:r>
      <w:r>
        <w:rPr/>
        <w:t>and</w:t>
      </w:r>
      <w:r>
        <w:rPr>
          <w:spacing w:val="40"/>
        </w:rPr>
        <w:t> </w:t>
      </w:r>
      <w:r>
        <w:rPr/>
        <w:t>the</w:t>
      </w:r>
      <w:r>
        <w:rPr>
          <w:spacing w:val="40"/>
        </w:rPr>
        <w:t> </w:t>
      </w:r>
      <w:r>
        <w:rPr/>
        <w:t>racist</w:t>
      </w:r>
      <w:r>
        <w:rPr>
          <w:spacing w:val="40"/>
        </w:rPr>
        <w:t> </w:t>
      </w:r>
      <w:r>
        <w:rPr/>
        <w:t>regimes</w:t>
      </w:r>
      <w:r>
        <w:rPr>
          <w:spacing w:val="40"/>
        </w:rPr>
        <w:t> </w:t>
      </w:r>
      <w:r>
        <w:rPr/>
        <w:t>are</w:t>
      </w:r>
      <w:r>
        <w:rPr>
          <w:spacing w:val="40"/>
        </w:rPr>
        <w:t> </w:t>
      </w:r>
      <w:r>
        <w:rPr/>
        <w:t>resorting</w:t>
      </w:r>
      <w:r>
        <w:rPr>
          <w:spacing w:val="40"/>
        </w:rPr>
        <w:t> </w:t>
      </w:r>
      <w:r>
        <w:rPr/>
        <w:t>to similar abhorrent maneuvers and practices:</w:t>
      </w:r>
    </w:p>
    <w:p>
      <w:pPr>
        <w:pStyle w:val="BodyText"/>
        <w:spacing w:before="10"/>
        <w:rPr>
          <w:sz w:val="33"/>
        </w:rPr>
      </w:pPr>
    </w:p>
    <w:p>
      <w:pPr>
        <w:pStyle w:val="ListParagraph"/>
        <w:numPr>
          <w:ilvl w:val="0"/>
          <w:numId w:val="1"/>
        </w:numPr>
        <w:tabs>
          <w:tab w:pos="1185" w:val="left" w:leader="none"/>
        </w:tabs>
        <w:spacing w:line="369" w:lineRule="auto" w:before="1" w:after="0"/>
        <w:ind w:left="1183" w:right="118" w:hanging="336"/>
        <w:jc w:val="both"/>
        <w:rPr>
          <w:sz w:val="22"/>
        </w:rPr>
      </w:pPr>
      <w:r>
        <w:rPr>
          <w:b/>
          <w:sz w:val="22"/>
        </w:rPr>
        <w:t>REAFFIRMS </w:t>
      </w:r>
      <w:r>
        <w:rPr>
          <w:sz w:val="22"/>
        </w:rPr>
        <w:t>all previous resolutions adopted by the Council in confirmation of its</w:t>
      </w:r>
      <w:r>
        <w:rPr>
          <w:spacing w:val="40"/>
          <w:sz w:val="22"/>
        </w:rPr>
        <w:t> </w:t>
      </w:r>
      <w:r>
        <w:rPr>
          <w:sz w:val="22"/>
        </w:rPr>
        <w:t>full</w:t>
      </w:r>
      <w:r>
        <w:rPr>
          <w:spacing w:val="40"/>
          <w:sz w:val="22"/>
        </w:rPr>
        <w:t> </w:t>
      </w:r>
      <w:r>
        <w:rPr>
          <w:sz w:val="22"/>
        </w:rPr>
        <w:t>and</w:t>
      </w:r>
      <w:r>
        <w:rPr>
          <w:spacing w:val="40"/>
          <w:sz w:val="22"/>
        </w:rPr>
        <w:t> </w:t>
      </w:r>
      <w:r>
        <w:rPr>
          <w:sz w:val="22"/>
        </w:rPr>
        <w:t>effective</w:t>
      </w:r>
      <w:r>
        <w:rPr>
          <w:spacing w:val="40"/>
          <w:sz w:val="22"/>
        </w:rPr>
        <w:t> </w:t>
      </w:r>
      <w:r>
        <w:rPr>
          <w:sz w:val="22"/>
        </w:rPr>
        <w:t>support</w:t>
      </w:r>
      <w:r>
        <w:rPr>
          <w:spacing w:val="40"/>
          <w:sz w:val="22"/>
        </w:rPr>
        <w:t> </w:t>
      </w:r>
      <w:r>
        <w:rPr>
          <w:sz w:val="22"/>
        </w:rPr>
        <w:t>of</w:t>
      </w:r>
      <w:r>
        <w:rPr>
          <w:spacing w:val="40"/>
          <w:sz w:val="22"/>
        </w:rPr>
        <w:t> </w:t>
      </w:r>
      <w:r>
        <w:rPr>
          <w:sz w:val="22"/>
        </w:rPr>
        <w:t>the</w:t>
      </w:r>
      <w:r>
        <w:rPr>
          <w:spacing w:val="40"/>
          <w:sz w:val="22"/>
        </w:rPr>
        <w:t> </w:t>
      </w:r>
      <w:r>
        <w:rPr>
          <w:sz w:val="22"/>
        </w:rPr>
        <w:t>Palestinian</w:t>
      </w:r>
      <w:r>
        <w:rPr>
          <w:spacing w:val="40"/>
          <w:sz w:val="22"/>
        </w:rPr>
        <w:t> </w:t>
      </w:r>
      <w:r>
        <w:rPr>
          <w:sz w:val="22"/>
        </w:rPr>
        <w:t>people</w:t>
      </w:r>
      <w:r>
        <w:rPr>
          <w:spacing w:val="40"/>
          <w:sz w:val="22"/>
        </w:rPr>
        <w:t> </w:t>
      </w:r>
      <w:r>
        <w:rPr>
          <w:sz w:val="22"/>
        </w:rPr>
        <w:t>under</w:t>
      </w:r>
      <w:r>
        <w:rPr>
          <w:spacing w:val="40"/>
          <w:sz w:val="22"/>
        </w:rPr>
        <w:t> </w:t>
      </w:r>
      <w:r>
        <w:rPr>
          <w:sz w:val="22"/>
        </w:rPr>
        <w:t>the</w:t>
      </w:r>
      <w:r>
        <w:rPr>
          <w:spacing w:val="40"/>
          <w:sz w:val="22"/>
        </w:rPr>
        <w:t> </w:t>
      </w:r>
      <w:r>
        <w:rPr>
          <w:sz w:val="22"/>
        </w:rPr>
        <w:t>leadership</w:t>
      </w:r>
      <w:r>
        <w:rPr>
          <w:spacing w:val="40"/>
          <w:sz w:val="22"/>
        </w:rPr>
        <w:t> </w:t>
      </w:r>
      <w:r>
        <w:rPr>
          <w:sz w:val="22"/>
        </w:rPr>
        <w:t>of</w:t>
      </w:r>
      <w:r>
        <w:rPr>
          <w:spacing w:val="40"/>
          <w:sz w:val="22"/>
        </w:rPr>
        <w:t> </w:t>
      </w:r>
      <w:r>
        <w:rPr>
          <w:sz w:val="22"/>
        </w:rPr>
        <w:t>the Palestine Liberation Organization, their sole legitimate representative;</w:t>
      </w:r>
    </w:p>
    <w:p>
      <w:pPr>
        <w:pStyle w:val="BodyText"/>
        <w:spacing w:before="6"/>
        <w:rPr>
          <w:sz w:val="33"/>
        </w:rPr>
      </w:pPr>
    </w:p>
    <w:p>
      <w:pPr>
        <w:pStyle w:val="ListParagraph"/>
        <w:numPr>
          <w:ilvl w:val="0"/>
          <w:numId w:val="1"/>
        </w:numPr>
        <w:tabs>
          <w:tab w:pos="1185" w:val="left" w:leader="none"/>
        </w:tabs>
        <w:spacing w:line="369" w:lineRule="auto" w:before="1" w:after="0"/>
        <w:ind w:left="1183" w:right="117" w:hanging="336"/>
        <w:jc w:val="both"/>
        <w:rPr>
          <w:sz w:val="22"/>
        </w:rPr>
      </w:pPr>
      <w:r>
        <w:rPr>
          <w:b/>
          <w:sz w:val="22"/>
        </w:rPr>
        <w:t>REAFFIRMS </w:t>
      </w:r>
      <w:r>
        <w:rPr>
          <w:sz w:val="22"/>
        </w:rPr>
        <w:t>its full support for the Arab Front-Line States and for the Palestinian people in their legitimate struggle for the restoration of their usurped rights and the recovery of their occupied territories by all ways and means;</w:t>
      </w:r>
    </w:p>
    <w:p>
      <w:pPr>
        <w:pStyle w:val="BodyText"/>
        <w:rPr>
          <w:sz w:val="34"/>
        </w:rPr>
      </w:pPr>
    </w:p>
    <w:p>
      <w:pPr>
        <w:pStyle w:val="ListParagraph"/>
        <w:numPr>
          <w:ilvl w:val="0"/>
          <w:numId w:val="1"/>
        </w:numPr>
        <w:tabs>
          <w:tab w:pos="1185" w:val="left" w:leader="none"/>
        </w:tabs>
        <w:spacing w:line="367" w:lineRule="auto" w:before="0" w:after="0"/>
        <w:ind w:left="1183" w:right="115" w:hanging="336"/>
        <w:jc w:val="both"/>
        <w:rPr>
          <w:sz w:val="22"/>
        </w:rPr>
      </w:pPr>
      <w:r>
        <w:rPr>
          <w:b/>
          <w:sz w:val="22"/>
        </w:rPr>
        <w:t>STRONGLY CONDEMNS </w:t>
      </w:r>
      <w:r>
        <w:rPr>
          <w:sz w:val="22"/>
        </w:rPr>
        <w:t>Israel’s hostile designs, expansionist policy and its constant refusal to establish a just, lasting and global peace in the region, its refusal to fully</w:t>
      </w:r>
      <w:r>
        <w:rPr>
          <w:spacing w:val="40"/>
          <w:sz w:val="22"/>
        </w:rPr>
        <w:t> </w:t>
      </w:r>
      <w:r>
        <w:rPr>
          <w:sz w:val="22"/>
        </w:rPr>
        <w:t>implement</w:t>
      </w:r>
      <w:r>
        <w:rPr>
          <w:spacing w:val="40"/>
          <w:sz w:val="22"/>
        </w:rPr>
        <w:t> </w:t>
      </w:r>
      <w:r>
        <w:rPr>
          <w:sz w:val="22"/>
        </w:rPr>
        <w:t>the</w:t>
      </w:r>
      <w:r>
        <w:rPr>
          <w:spacing w:val="40"/>
          <w:sz w:val="22"/>
        </w:rPr>
        <w:t> </w:t>
      </w:r>
      <w:r>
        <w:rPr>
          <w:sz w:val="22"/>
        </w:rPr>
        <w:t>UN</w:t>
      </w:r>
      <w:r>
        <w:rPr>
          <w:spacing w:val="40"/>
          <w:sz w:val="22"/>
        </w:rPr>
        <w:t> </w:t>
      </w:r>
      <w:r>
        <w:rPr>
          <w:sz w:val="22"/>
        </w:rPr>
        <w:t>resolutions</w:t>
      </w:r>
      <w:r>
        <w:rPr>
          <w:spacing w:val="40"/>
          <w:sz w:val="22"/>
        </w:rPr>
        <w:t> </w:t>
      </w:r>
      <w:r>
        <w:rPr>
          <w:sz w:val="22"/>
        </w:rPr>
        <w:t>in</w:t>
      </w:r>
      <w:r>
        <w:rPr>
          <w:spacing w:val="40"/>
          <w:sz w:val="22"/>
        </w:rPr>
        <w:t> </w:t>
      </w:r>
      <w:r>
        <w:rPr>
          <w:sz w:val="22"/>
        </w:rPr>
        <w:t>all</w:t>
      </w:r>
      <w:r>
        <w:rPr>
          <w:spacing w:val="40"/>
          <w:sz w:val="22"/>
        </w:rPr>
        <w:t> </w:t>
      </w:r>
      <w:r>
        <w:rPr>
          <w:sz w:val="22"/>
        </w:rPr>
        <w:t>the</w:t>
      </w:r>
      <w:r>
        <w:rPr>
          <w:spacing w:val="40"/>
          <w:sz w:val="22"/>
        </w:rPr>
        <w:t> </w:t>
      </w:r>
      <w:r>
        <w:rPr>
          <w:sz w:val="22"/>
        </w:rPr>
        <w:t>occupied</w:t>
      </w:r>
      <w:r>
        <w:rPr>
          <w:spacing w:val="40"/>
          <w:sz w:val="22"/>
        </w:rPr>
        <w:t> </w:t>
      </w:r>
      <w:r>
        <w:rPr>
          <w:sz w:val="22"/>
        </w:rPr>
        <w:t>territories,</w:t>
      </w:r>
      <w:r>
        <w:rPr>
          <w:spacing w:val="40"/>
          <w:sz w:val="22"/>
        </w:rPr>
        <w:t> </w:t>
      </w:r>
      <w:r>
        <w:rPr>
          <w:sz w:val="22"/>
        </w:rPr>
        <w:t>and</w:t>
      </w:r>
      <w:r>
        <w:rPr>
          <w:spacing w:val="40"/>
          <w:sz w:val="22"/>
        </w:rPr>
        <w:t> </w:t>
      </w:r>
      <w:r>
        <w:rPr>
          <w:sz w:val="22"/>
        </w:rPr>
        <w:t>make</w:t>
      </w:r>
      <w:r>
        <w:rPr>
          <w:spacing w:val="40"/>
          <w:sz w:val="22"/>
        </w:rPr>
        <w:t> </w:t>
      </w:r>
      <w:r>
        <w:rPr>
          <w:sz w:val="22"/>
        </w:rPr>
        <w:t>them bear full responsibilities for the lack of any progress towards the hopes for peace;</w:t>
      </w:r>
    </w:p>
    <w:p>
      <w:pPr>
        <w:pStyle w:val="BodyText"/>
        <w:spacing w:before="5"/>
        <w:rPr>
          <w:sz w:val="34"/>
        </w:rPr>
      </w:pPr>
    </w:p>
    <w:p>
      <w:pPr>
        <w:pStyle w:val="ListParagraph"/>
        <w:numPr>
          <w:ilvl w:val="0"/>
          <w:numId w:val="1"/>
        </w:numPr>
        <w:tabs>
          <w:tab w:pos="1185" w:val="left" w:leader="none"/>
        </w:tabs>
        <w:spacing w:line="369" w:lineRule="auto" w:before="0" w:after="0"/>
        <w:ind w:left="1183" w:right="114" w:hanging="336"/>
        <w:jc w:val="both"/>
        <w:rPr>
          <w:sz w:val="22"/>
        </w:rPr>
      </w:pPr>
      <w:r>
        <w:rPr>
          <w:b/>
          <w:sz w:val="22"/>
        </w:rPr>
        <w:t>STRONGLY CONDEMNS </w:t>
      </w:r>
      <w:r>
        <w:rPr>
          <w:sz w:val="22"/>
        </w:rPr>
        <w:t>once more the unholy alliance between Israel and the racist regimes in South Africa and Rhodesia, and calls upon all Member States to exercise vigilance against the menace by this alliance which seeks domination and expansion</w:t>
      </w:r>
      <w:r>
        <w:rPr>
          <w:spacing w:val="40"/>
          <w:sz w:val="22"/>
        </w:rPr>
        <w:t> </w:t>
      </w:r>
      <w:r>
        <w:rPr>
          <w:sz w:val="22"/>
        </w:rPr>
        <w:t>at</w:t>
      </w:r>
      <w:r>
        <w:rPr>
          <w:spacing w:val="40"/>
          <w:sz w:val="22"/>
        </w:rPr>
        <w:t> </w:t>
      </w:r>
      <w:r>
        <w:rPr>
          <w:sz w:val="22"/>
        </w:rPr>
        <w:t>the</w:t>
      </w:r>
      <w:r>
        <w:rPr>
          <w:spacing w:val="40"/>
          <w:sz w:val="22"/>
        </w:rPr>
        <w:t> </w:t>
      </w:r>
      <w:r>
        <w:rPr>
          <w:sz w:val="22"/>
        </w:rPr>
        <w:t>expense</w:t>
      </w:r>
      <w:r>
        <w:rPr>
          <w:spacing w:val="40"/>
          <w:sz w:val="22"/>
        </w:rPr>
        <w:t> </w:t>
      </w:r>
      <w:r>
        <w:rPr>
          <w:sz w:val="22"/>
        </w:rPr>
        <w:t>of</w:t>
      </w:r>
      <w:r>
        <w:rPr>
          <w:spacing w:val="40"/>
          <w:sz w:val="22"/>
        </w:rPr>
        <w:t> </w:t>
      </w:r>
      <w:r>
        <w:rPr>
          <w:sz w:val="22"/>
        </w:rPr>
        <w:t>the</w:t>
      </w:r>
      <w:r>
        <w:rPr>
          <w:spacing w:val="40"/>
          <w:sz w:val="22"/>
        </w:rPr>
        <w:t> </w:t>
      </w:r>
      <w:r>
        <w:rPr>
          <w:sz w:val="22"/>
        </w:rPr>
        <w:t>rights</w:t>
      </w:r>
      <w:r>
        <w:rPr>
          <w:spacing w:val="40"/>
          <w:sz w:val="22"/>
        </w:rPr>
        <w:t> </w:t>
      </w:r>
      <w:r>
        <w:rPr>
          <w:sz w:val="22"/>
        </w:rPr>
        <w:t>and</w:t>
      </w:r>
      <w:r>
        <w:rPr>
          <w:spacing w:val="40"/>
          <w:sz w:val="22"/>
        </w:rPr>
        <w:t> </w:t>
      </w:r>
      <w:r>
        <w:rPr>
          <w:sz w:val="22"/>
        </w:rPr>
        <w:t>future</w:t>
      </w:r>
      <w:r>
        <w:rPr>
          <w:spacing w:val="40"/>
          <w:sz w:val="22"/>
        </w:rPr>
        <w:t> </w:t>
      </w:r>
      <w:r>
        <w:rPr>
          <w:sz w:val="22"/>
        </w:rPr>
        <w:t>of</w:t>
      </w:r>
      <w:r>
        <w:rPr>
          <w:spacing w:val="40"/>
          <w:sz w:val="22"/>
        </w:rPr>
        <w:t> </w:t>
      </w:r>
      <w:r>
        <w:rPr>
          <w:sz w:val="22"/>
        </w:rPr>
        <w:t>peoples,</w:t>
      </w:r>
      <w:r>
        <w:rPr>
          <w:spacing w:val="40"/>
          <w:sz w:val="22"/>
        </w:rPr>
        <w:t> </w:t>
      </w:r>
      <w:r>
        <w:rPr>
          <w:sz w:val="22"/>
        </w:rPr>
        <w:t>and</w:t>
      </w:r>
      <w:r>
        <w:rPr>
          <w:spacing w:val="40"/>
          <w:sz w:val="22"/>
        </w:rPr>
        <w:t> </w:t>
      </w:r>
      <w:r>
        <w:rPr>
          <w:sz w:val="22"/>
        </w:rPr>
        <w:t>affirms</w:t>
      </w:r>
      <w:r>
        <w:rPr>
          <w:spacing w:val="40"/>
          <w:sz w:val="22"/>
        </w:rPr>
        <w:t> </w:t>
      </w:r>
      <w:r>
        <w:rPr>
          <w:sz w:val="22"/>
        </w:rPr>
        <w:t>that</w:t>
      </w:r>
      <w:r>
        <w:rPr>
          <w:spacing w:val="40"/>
          <w:sz w:val="22"/>
        </w:rPr>
        <w:t> </w:t>
      </w:r>
      <w:r>
        <w:rPr>
          <w:sz w:val="22"/>
        </w:rPr>
        <w:t>the armed struggle against the racists in South Africa and occupied Palestine is the most effective way of defeating these enemies;</w:t>
      </w:r>
    </w:p>
    <w:p>
      <w:pPr>
        <w:spacing w:after="0" w:line="369" w:lineRule="auto"/>
        <w:jc w:val="both"/>
        <w:rPr>
          <w:sz w:val="22"/>
        </w:rPr>
        <w:sectPr>
          <w:pgSz w:w="12240" w:h="15840"/>
          <w:pgMar w:header="701" w:footer="0" w:top="1260" w:bottom="280" w:left="1720" w:right="1440"/>
        </w:sectPr>
      </w:pPr>
    </w:p>
    <w:p>
      <w:pPr>
        <w:pStyle w:val="ListParagraph"/>
        <w:numPr>
          <w:ilvl w:val="0"/>
          <w:numId w:val="1"/>
        </w:numPr>
        <w:tabs>
          <w:tab w:pos="1185" w:val="left" w:leader="none"/>
        </w:tabs>
        <w:spacing w:line="367" w:lineRule="auto" w:before="85" w:after="0"/>
        <w:ind w:left="1184" w:right="113" w:hanging="336"/>
        <w:jc w:val="both"/>
        <w:rPr>
          <w:sz w:val="22"/>
        </w:rPr>
      </w:pPr>
      <w:r>
        <w:rPr>
          <w:b/>
          <w:sz w:val="22"/>
        </w:rPr>
        <w:t>STRONGLY CONDEMNS </w:t>
      </w:r>
      <w:r>
        <w:rPr>
          <w:sz w:val="22"/>
        </w:rPr>
        <w:t>Israel’s persistence in its expansionist policy and the establishment of illegitimate Israeli Settlements in the occupied Arab territories and calls upon Israel to desist immediately from establishing such settlements and to dismantle the settlements it has established;</w:t>
      </w:r>
    </w:p>
    <w:p>
      <w:pPr>
        <w:pStyle w:val="BodyText"/>
        <w:spacing w:before="5"/>
        <w:rPr>
          <w:sz w:val="34"/>
        </w:rPr>
      </w:pPr>
    </w:p>
    <w:p>
      <w:pPr>
        <w:pStyle w:val="ListParagraph"/>
        <w:numPr>
          <w:ilvl w:val="0"/>
          <w:numId w:val="1"/>
        </w:numPr>
        <w:tabs>
          <w:tab w:pos="1185" w:val="left" w:leader="none"/>
        </w:tabs>
        <w:spacing w:line="369" w:lineRule="auto" w:before="0" w:after="0"/>
        <w:ind w:left="1184" w:right="112" w:hanging="336"/>
        <w:jc w:val="both"/>
        <w:rPr>
          <w:sz w:val="22"/>
        </w:rPr>
      </w:pPr>
      <w:r>
        <w:rPr>
          <w:b/>
          <w:sz w:val="22"/>
        </w:rPr>
        <w:t>AFFIRMS </w:t>
      </w:r>
      <w:r>
        <w:rPr>
          <w:sz w:val="22"/>
        </w:rPr>
        <w:t>the right of the Front-Line States and the Palestinian people to full and permanent sovereignty over their wealth and natural resources as well as all other resources in the Arab territories occupied by Israel and also affirms the right of the Front-Line</w:t>
      </w:r>
      <w:r>
        <w:rPr>
          <w:spacing w:val="40"/>
          <w:sz w:val="22"/>
        </w:rPr>
        <w:t> </w:t>
      </w:r>
      <w:r>
        <w:rPr>
          <w:sz w:val="22"/>
        </w:rPr>
        <w:t>States</w:t>
      </w:r>
      <w:r>
        <w:rPr>
          <w:spacing w:val="40"/>
          <w:sz w:val="22"/>
        </w:rPr>
        <w:t> </w:t>
      </w:r>
      <w:r>
        <w:rPr>
          <w:sz w:val="22"/>
        </w:rPr>
        <w:t>and</w:t>
      </w:r>
      <w:r>
        <w:rPr>
          <w:spacing w:val="40"/>
          <w:sz w:val="22"/>
        </w:rPr>
        <w:t> </w:t>
      </w:r>
      <w:r>
        <w:rPr>
          <w:sz w:val="22"/>
        </w:rPr>
        <w:t>the</w:t>
      </w:r>
      <w:r>
        <w:rPr>
          <w:spacing w:val="40"/>
          <w:sz w:val="22"/>
        </w:rPr>
        <w:t> </w:t>
      </w:r>
      <w:r>
        <w:rPr>
          <w:sz w:val="22"/>
        </w:rPr>
        <w:t>Palestinian</w:t>
      </w:r>
      <w:r>
        <w:rPr>
          <w:spacing w:val="40"/>
          <w:sz w:val="22"/>
        </w:rPr>
        <w:t> </w:t>
      </w:r>
      <w:r>
        <w:rPr>
          <w:sz w:val="22"/>
        </w:rPr>
        <w:t>People</w:t>
      </w:r>
      <w:r>
        <w:rPr>
          <w:spacing w:val="40"/>
          <w:sz w:val="22"/>
        </w:rPr>
        <w:t> </w:t>
      </w:r>
      <w:r>
        <w:rPr>
          <w:sz w:val="22"/>
        </w:rPr>
        <w:t>to</w:t>
      </w:r>
      <w:r>
        <w:rPr>
          <w:spacing w:val="40"/>
          <w:sz w:val="22"/>
        </w:rPr>
        <w:t> </w:t>
      </w:r>
      <w:r>
        <w:rPr>
          <w:sz w:val="22"/>
        </w:rPr>
        <w:t>full</w:t>
      </w:r>
      <w:r>
        <w:rPr>
          <w:spacing w:val="40"/>
          <w:sz w:val="22"/>
        </w:rPr>
        <w:t> </w:t>
      </w:r>
      <w:r>
        <w:rPr>
          <w:sz w:val="22"/>
        </w:rPr>
        <w:t>compensation</w:t>
      </w:r>
      <w:r>
        <w:rPr>
          <w:spacing w:val="40"/>
          <w:sz w:val="22"/>
        </w:rPr>
        <w:t> </w:t>
      </w:r>
      <w:r>
        <w:rPr>
          <w:sz w:val="22"/>
        </w:rPr>
        <w:t>for</w:t>
      </w:r>
      <w:r>
        <w:rPr>
          <w:spacing w:val="40"/>
          <w:sz w:val="22"/>
        </w:rPr>
        <w:t> </w:t>
      </w:r>
      <w:r>
        <w:rPr>
          <w:sz w:val="22"/>
        </w:rPr>
        <w:t>the</w:t>
      </w:r>
      <w:r>
        <w:rPr>
          <w:spacing w:val="40"/>
          <w:sz w:val="22"/>
        </w:rPr>
        <w:t> </w:t>
      </w:r>
      <w:r>
        <w:rPr>
          <w:sz w:val="22"/>
        </w:rPr>
        <w:t>depletion and exploitation of the said wealth and resources, and considers as null and void all measures taken by Israel in the occupied territories for the exploitation of resources in these occupied territories, and calls upon all countries, organizations and investment institutions to withhold recognition of and refrain from co-operation in any form with the Israeli authorities in the exploitation, in whatever form, of natural wealth and </w:t>
      </w:r>
      <w:r>
        <w:rPr>
          <w:spacing w:val="-2"/>
          <w:sz w:val="22"/>
        </w:rPr>
        <w:t>resources;</w:t>
      </w:r>
    </w:p>
    <w:p>
      <w:pPr>
        <w:pStyle w:val="BodyText"/>
        <w:spacing w:before="6"/>
        <w:rPr>
          <w:sz w:val="33"/>
        </w:rPr>
      </w:pPr>
    </w:p>
    <w:p>
      <w:pPr>
        <w:pStyle w:val="ListParagraph"/>
        <w:numPr>
          <w:ilvl w:val="0"/>
          <w:numId w:val="1"/>
        </w:numPr>
        <w:tabs>
          <w:tab w:pos="1185" w:val="left" w:leader="none"/>
        </w:tabs>
        <w:spacing w:line="369" w:lineRule="auto" w:before="0" w:after="0"/>
        <w:ind w:left="1184" w:right="108" w:hanging="336"/>
        <w:jc w:val="both"/>
        <w:rPr>
          <w:sz w:val="22"/>
        </w:rPr>
      </w:pPr>
      <w:r>
        <w:rPr>
          <w:b/>
          <w:sz w:val="22"/>
        </w:rPr>
        <w:t>CALLS</w:t>
      </w:r>
      <w:r>
        <w:rPr>
          <w:b/>
          <w:spacing w:val="30"/>
          <w:sz w:val="22"/>
        </w:rPr>
        <w:t> </w:t>
      </w:r>
      <w:r>
        <w:rPr>
          <w:b/>
          <w:sz w:val="22"/>
        </w:rPr>
        <w:t>UPON</w:t>
      </w:r>
      <w:r>
        <w:rPr>
          <w:b/>
          <w:spacing w:val="39"/>
          <w:sz w:val="22"/>
        </w:rPr>
        <w:t> </w:t>
      </w:r>
      <w:r>
        <w:rPr>
          <w:sz w:val="22"/>
        </w:rPr>
        <w:t>the</w:t>
      </w:r>
      <w:r>
        <w:rPr>
          <w:spacing w:val="29"/>
          <w:sz w:val="22"/>
        </w:rPr>
        <w:t> </w:t>
      </w:r>
      <w:r>
        <w:rPr>
          <w:sz w:val="22"/>
        </w:rPr>
        <w:t>international</w:t>
      </w:r>
      <w:r>
        <w:rPr>
          <w:spacing w:val="29"/>
          <w:sz w:val="22"/>
        </w:rPr>
        <w:t> </w:t>
      </w:r>
      <w:r>
        <w:rPr>
          <w:sz w:val="22"/>
        </w:rPr>
        <w:t>community</w:t>
      </w:r>
      <w:r>
        <w:rPr>
          <w:spacing w:val="29"/>
          <w:sz w:val="22"/>
        </w:rPr>
        <w:t> </w:t>
      </w:r>
      <w:r>
        <w:rPr>
          <w:sz w:val="22"/>
        </w:rPr>
        <w:t>to</w:t>
      </w:r>
      <w:r>
        <w:rPr>
          <w:spacing w:val="29"/>
          <w:sz w:val="22"/>
        </w:rPr>
        <w:t> </w:t>
      </w:r>
      <w:r>
        <w:rPr>
          <w:sz w:val="22"/>
        </w:rPr>
        <w:t>bring</w:t>
      </w:r>
      <w:r>
        <w:rPr>
          <w:spacing w:val="29"/>
          <w:sz w:val="22"/>
        </w:rPr>
        <w:t> </w:t>
      </w:r>
      <w:r>
        <w:rPr>
          <w:sz w:val="22"/>
        </w:rPr>
        <w:t>positive</w:t>
      </w:r>
      <w:r>
        <w:rPr>
          <w:spacing w:val="29"/>
          <w:sz w:val="22"/>
        </w:rPr>
        <w:t> </w:t>
      </w:r>
      <w:r>
        <w:rPr>
          <w:sz w:val="22"/>
        </w:rPr>
        <w:t>and</w:t>
      </w:r>
      <w:r>
        <w:rPr>
          <w:spacing w:val="30"/>
          <w:sz w:val="22"/>
        </w:rPr>
        <w:t> </w:t>
      </w:r>
      <w:r>
        <w:rPr>
          <w:sz w:val="22"/>
        </w:rPr>
        <w:t>effective</w:t>
      </w:r>
      <w:r>
        <w:rPr>
          <w:spacing w:val="29"/>
          <w:sz w:val="22"/>
        </w:rPr>
        <w:t> </w:t>
      </w:r>
      <w:r>
        <w:rPr>
          <w:sz w:val="22"/>
        </w:rPr>
        <w:t>pressure to bear on Israel in the diplomatic, economic, political and military fields in order to force it to abide by the decisions of the international community, and to request the Security Council to consider the recommendations of the Committee dealing with the inalienable rights of the Palestinian people, and take all necessary measures for their implementation, inasmuch as they have become the will of the international</w:t>
      </w:r>
      <w:r>
        <w:rPr>
          <w:spacing w:val="80"/>
          <w:sz w:val="22"/>
        </w:rPr>
        <w:t> </w:t>
      </w:r>
      <w:r>
        <w:rPr>
          <w:sz w:val="22"/>
        </w:rPr>
        <w:t>community, by virtue of the resolution of the General Assembly at its Thirty-First </w:t>
      </w:r>
      <w:r>
        <w:rPr>
          <w:spacing w:val="-2"/>
          <w:sz w:val="22"/>
        </w:rPr>
        <w:t>Session;</w:t>
      </w:r>
    </w:p>
    <w:p>
      <w:pPr>
        <w:pStyle w:val="BodyText"/>
        <w:spacing w:before="8"/>
        <w:rPr>
          <w:sz w:val="33"/>
        </w:rPr>
      </w:pPr>
    </w:p>
    <w:p>
      <w:pPr>
        <w:pStyle w:val="ListParagraph"/>
        <w:numPr>
          <w:ilvl w:val="0"/>
          <w:numId w:val="1"/>
        </w:numPr>
        <w:tabs>
          <w:tab w:pos="1185" w:val="left" w:leader="none"/>
        </w:tabs>
        <w:spacing w:line="367" w:lineRule="auto" w:before="0" w:after="0"/>
        <w:ind w:left="1184" w:right="113" w:hanging="336"/>
        <w:jc w:val="both"/>
        <w:rPr>
          <w:sz w:val="22"/>
        </w:rPr>
      </w:pPr>
      <w:r>
        <w:rPr>
          <w:b/>
          <w:sz w:val="22"/>
        </w:rPr>
        <w:t>APPEALS </w:t>
      </w:r>
      <w:r>
        <w:rPr>
          <w:sz w:val="22"/>
        </w:rPr>
        <w:t>to all the states of the world to support the Palestinian people in their struggle to recover their legitimate national rights, and recognize the PLO as the sole legitimate representative of the Palestinian people;</w:t>
      </w:r>
    </w:p>
    <w:p>
      <w:pPr>
        <w:pStyle w:val="BodyText"/>
        <w:spacing w:before="3"/>
        <w:rPr>
          <w:sz w:val="34"/>
        </w:rPr>
      </w:pPr>
    </w:p>
    <w:p>
      <w:pPr>
        <w:pStyle w:val="ListParagraph"/>
        <w:numPr>
          <w:ilvl w:val="0"/>
          <w:numId w:val="1"/>
        </w:numPr>
        <w:tabs>
          <w:tab w:pos="1185" w:val="left" w:leader="none"/>
        </w:tabs>
        <w:spacing w:line="369" w:lineRule="auto" w:before="0" w:after="0"/>
        <w:ind w:left="1184" w:right="123" w:hanging="336"/>
        <w:jc w:val="both"/>
        <w:rPr>
          <w:sz w:val="22"/>
        </w:rPr>
      </w:pPr>
      <w:r>
        <w:rPr>
          <w:b/>
          <w:sz w:val="22"/>
        </w:rPr>
        <w:t>REQUESTS </w:t>
      </w:r>
      <w:r>
        <w:rPr>
          <w:sz w:val="22"/>
        </w:rPr>
        <w:t>the Administrative Secretary-General to follow the developments of the problem and report back to the next session of the OAU Council of Ministers.</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8.279999pt;margin-top:34.068241pt;width:101.55pt;height:14.5pt;mso-position-horizontal-relative:page;mso-position-vertical-relative:page;z-index:-15768064" type="#_x0000_t202" id="docshape1" filled="false" stroked="false">
          <v:textbox inset="0,0,0,0">
            <w:txbxContent>
              <w:p>
                <w:pPr>
                  <w:pStyle w:val="BodyText"/>
                  <w:spacing w:before="15"/>
                  <w:ind w:left="20"/>
                </w:pPr>
                <w:r>
                  <w:rPr/>
                  <w:t>CM/Res.</w:t>
                </w:r>
                <w:r>
                  <w:rPr>
                    <w:spacing w:val="24"/>
                  </w:rPr>
                  <w:t> </w:t>
                </w:r>
                <w:r>
                  <w:rPr/>
                  <w:t>631</w:t>
                </w:r>
                <w:r>
                  <w:rPr>
                    <w:spacing w:val="25"/>
                  </w:rPr>
                  <w:t> </w:t>
                </w:r>
                <w:r>
                  <w:rPr>
                    <w:spacing w:val="-2"/>
                  </w:rPr>
                  <w:t>(XXXI)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3185" w:right="1171" w:hanging="119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1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2023-06-07T08:56:10Z</dcterms:created>
  <dcterms:modified xsi:type="dcterms:W3CDTF">2023-06-07T08:56:10Z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