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422"/>
        <w:jc w:val="right"/>
      </w:pPr>
      <w:r>
        <w:rPr/>
        <w:t>CM/Res.</w:t>
      </w:r>
      <w:r>
        <w:rPr>
          <w:spacing w:val="24"/>
        </w:rPr>
        <w:t> </w:t>
      </w:r>
      <w:r>
        <w:rPr/>
        <w:t>650</w:t>
      </w:r>
      <w:r>
        <w:rPr>
          <w:spacing w:val="25"/>
        </w:rPr>
        <w:t> </w:t>
      </w:r>
      <w:r>
        <w:rPr>
          <w:spacing w:val="-2"/>
        </w:rPr>
        <w:t>(XXXI)</w:t>
      </w:r>
    </w:p>
    <w:p>
      <w:pPr>
        <w:pStyle w:val="BodyText"/>
        <w:spacing w:before="2"/>
        <w:rPr>
          <w:sz w:val="35"/>
        </w:rPr>
      </w:pPr>
    </w:p>
    <w:p>
      <w:pPr>
        <w:pStyle w:val="Title"/>
        <w:spacing w:line="369" w:lineRule="auto"/>
        <w:rPr>
          <w:u w:val="none"/>
        </w:rPr>
      </w:pPr>
      <w:r>
        <w:rPr>
          <w:u w:val="single"/>
        </w:rPr>
        <w:t>RESOLUTION ON COMBATTING THE OUTBREAK OF</w:t>
      </w:r>
      <w:r>
        <w:rPr>
          <w:u w:val="none"/>
        </w:rPr>
        <w:t> </w:t>
      </w:r>
      <w:r>
        <w:rPr>
          <w:u w:val="single"/>
        </w:rPr>
        <w:t>DESET LOCUSTS IN EAST-AFRICAN STATES</w:t>
      </w:r>
    </w:p>
    <w:p>
      <w:pPr>
        <w:pStyle w:val="BodyText"/>
        <w:spacing w:before="6"/>
        <w:rPr>
          <w:b/>
          <w:sz w:val="24"/>
        </w:rPr>
      </w:pPr>
    </w:p>
    <w:p>
      <w:pPr>
        <w:pStyle w:val="BodyText"/>
        <w:spacing w:line="374" w:lineRule="auto" w:before="96"/>
        <w:ind w:left="171" w:right="79" w:firstLine="676"/>
      </w:pPr>
      <w:r>
        <w:rPr/>
        <w:t>The Council of Ministers of the Organization of African Unity, meeting in its Thirty-First Ordinary Session in Khartoum, Democratic Republic of the Sudan, from 7 to 18 July 1978,</w:t>
      </w:r>
    </w:p>
    <w:p>
      <w:pPr>
        <w:pStyle w:val="BodyText"/>
        <w:spacing w:before="2"/>
        <w:rPr>
          <w:sz w:val="33"/>
        </w:rPr>
      </w:pPr>
    </w:p>
    <w:p>
      <w:pPr>
        <w:pStyle w:val="BodyText"/>
        <w:spacing w:line="369" w:lineRule="auto"/>
        <w:ind w:left="171" w:right="79" w:firstLine="676"/>
      </w:pPr>
      <w:r>
        <w:rPr>
          <w:b/>
          <w:u w:val="single"/>
        </w:rPr>
        <w:t>Having</w:t>
      </w:r>
      <w:r>
        <w:rPr>
          <w:b/>
          <w:spacing w:val="80"/>
          <w:u w:val="single"/>
        </w:rPr>
        <w:t> </w:t>
      </w:r>
      <w:r>
        <w:rPr>
          <w:b/>
          <w:u w:val="single"/>
        </w:rPr>
        <w:t>heard</w:t>
      </w:r>
      <w:r>
        <w:rPr>
          <w:b/>
          <w:spacing w:val="80"/>
        </w:rPr>
        <w:t> </w:t>
      </w:r>
      <w:r>
        <w:rPr/>
        <w:t>statements</w:t>
      </w:r>
      <w:r>
        <w:rPr>
          <w:spacing w:val="80"/>
        </w:rPr>
        <w:t> </w:t>
      </w:r>
      <w:r>
        <w:rPr/>
        <w:t>from</w:t>
      </w:r>
      <w:r>
        <w:rPr>
          <w:spacing w:val="80"/>
        </w:rPr>
        <w:t> </w:t>
      </w:r>
      <w:r>
        <w:rPr/>
        <w:t>the</w:t>
      </w:r>
      <w:r>
        <w:rPr>
          <w:spacing w:val="80"/>
        </w:rPr>
        <w:t> </w:t>
      </w:r>
      <w:r>
        <w:rPr/>
        <w:t>countries</w:t>
      </w:r>
      <w:r>
        <w:rPr>
          <w:spacing w:val="80"/>
        </w:rPr>
        <w:t> </w:t>
      </w:r>
      <w:r>
        <w:rPr/>
        <w:t>of</w:t>
      </w:r>
      <w:r>
        <w:rPr>
          <w:spacing w:val="80"/>
        </w:rPr>
        <w:t> </w:t>
      </w:r>
      <w:r>
        <w:rPr/>
        <w:t>the</w:t>
      </w:r>
      <w:r>
        <w:rPr>
          <w:spacing w:val="80"/>
        </w:rPr>
        <w:t> </w:t>
      </w:r>
      <w:r>
        <w:rPr/>
        <w:t>African</w:t>
      </w:r>
      <w:r>
        <w:rPr>
          <w:spacing w:val="80"/>
        </w:rPr>
        <w:t> </w:t>
      </w:r>
      <w:r>
        <w:rPr/>
        <w:t>sub-region</w:t>
      </w:r>
      <w:r>
        <w:rPr>
          <w:spacing w:val="80"/>
        </w:rPr>
        <w:t> </w:t>
      </w:r>
      <w:r>
        <w:rPr/>
        <w:t>on</w:t>
      </w:r>
      <w:r>
        <w:rPr>
          <w:spacing w:val="80"/>
        </w:rPr>
        <w:t> </w:t>
      </w:r>
      <w:r>
        <w:rPr/>
        <w:t>the occurrence of large swarms of</w:t>
      </w:r>
      <w:r>
        <w:rPr>
          <w:spacing w:val="40"/>
        </w:rPr>
        <w:t> </w:t>
      </w:r>
      <w:r>
        <w:rPr/>
        <w:t>locusts,</w:t>
      </w:r>
    </w:p>
    <w:p>
      <w:pPr>
        <w:pStyle w:val="BodyText"/>
        <w:spacing w:before="8"/>
        <w:rPr>
          <w:sz w:val="33"/>
        </w:rPr>
      </w:pPr>
    </w:p>
    <w:p>
      <w:pPr>
        <w:pStyle w:val="BodyText"/>
        <w:spacing w:line="369" w:lineRule="auto"/>
        <w:ind w:left="171" w:right="79" w:firstLine="676"/>
      </w:pPr>
      <w:r>
        <w:rPr>
          <w:b/>
          <w:u w:val="single"/>
        </w:rPr>
        <w:t>Considering</w:t>
      </w:r>
      <w:r>
        <w:rPr>
          <w:b/>
          <w:spacing w:val="77"/>
        </w:rPr>
        <w:t> </w:t>
      </w:r>
      <w:r>
        <w:rPr/>
        <w:t>the</w:t>
      </w:r>
      <w:r>
        <w:rPr>
          <w:spacing w:val="65"/>
        </w:rPr>
        <w:t> </w:t>
      </w:r>
      <w:r>
        <w:rPr/>
        <w:t>grave</w:t>
      </w:r>
      <w:r>
        <w:rPr>
          <w:spacing w:val="65"/>
        </w:rPr>
        <w:t> </w:t>
      </w:r>
      <w:r>
        <w:rPr/>
        <w:t>damage</w:t>
      </w:r>
      <w:r>
        <w:rPr>
          <w:spacing w:val="65"/>
        </w:rPr>
        <w:t> </w:t>
      </w:r>
      <w:r>
        <w:rPr/>
        <w:t>that</w:t>
      </w:r>
      <w:r>
        <w:rPr>
          <w:spacing w:val="65"/>
        </w:rPr>
        <w:t> </w:t>
      </w:r>
      <w:r>
        <w:rPr/>
        <w:t>may</w:t>
      </w:r>
      <w:r>
        <w:rPr>
          <w:spacing w:val="65"/>
        </w:rPr>
        <w:t> </w:t>
      </w:r>
      <w:r>
        <w:rPr/>
        <w:t>be</w:t>
      </w:r>
      <w:r>
        <w:rPr>
          <w:spacing w:val="65"/>
        </w:rPr>
        <w:t> </w:t>
      </w:r>
      <w:r>
        <w:rPr/>
        <w:t>inflicted</w:t>
      </w:r>
      <w:r>
        <w:rPr>
          <w:spacing w:val="66"/>
        </w:rPr>
        <w:t> </w:t>
      </w:r>
      <w:r>
        <w:rPr/>
        <w:t>on</w:t>
      </w:r>
      <w:r>
        <w:rPr>
          <w:spacing w:val="66"/>
        </w:rPr>
        <w:t> </w:t>
      </w:r>
      <w:r>
        <w:rPr/>
        <w:t>the</w:t>
      </w:r>
      <w:r>
        <w:rPr>
          <w:spacing w:val="65"/>
        </w:rPr>
        <w:t> </w:t>
      </w:r>
      <w:r>
        <w:rPr/>
        <w:t>economies</w:t>
      </w:r>
      <w:r>
        <w:rPr>
          <w:spacing w:val="65"/>
        </w:rPr>
        <w:t> </w:t>
      </w:r>
      <w:r>
        <w:rPr/>
        <w:t>of</w:t>
      </w:r>
      <w:r>
        <w:rPr>
          <w:spacing w:val="65"/>
        </w:rPr>
        <w:t> </w:t>
      </w:r>
      <w:r>
        <w:rPr/>
        <w:t>these </w:t>
      </w:r>
      <w:r>
        <w:rPr>
          <w:spacing w:val="-2"/>
        </w:rPr>
        <w:t>countries,</w:t>
      </w:r>
    </w:p>
    <w:p>
      <w:pPr>
        <w:pStyle w:val="BodyText"/>
        <w:spacing w:before="1"/>
        <w:rPr>
          <w:sz w:val="34"/>
        </w:rPr>
      </w:pPr>
    </w:p>
    <w:p>
      <w:pPr>
        <w:pStyle w:val="BodyText"/>
        <w:spacing w:line="369" w:lineRule="auto"/>
        <w:ind w:left="171" w:right="79" w:firstLine="677"/>
      </w:pPr>
      <w:r>
        <w:rPr>
          <w:b/>
          <w:u w:val="single"/>
        </w:rPr>
        <w:t>Further considering</w:t>
      </w:r>
      <w:r>
        <w:rPr>
          <w:b/>
        </w:rPr>
        <w:t> </w:t>
      </w:r>
      <w:r>
        <w:rPr/>
        <w:t>the responsibilities of</w:t>
      </w:r>
      <w:r>
        <w:rPr>
          <w:spacing w:val="40"/>
        </w:rPr>
        <w:t> </w:t>
      </w:r>
      <w:r>
        <w:rPr/>
        <w:t>the OAU in combating drought and other natural disasters,</w:t>
      </w:r>
    </w:p>
    <w:p>
      <w:pPr>
        <w:pStyle w:val="BodyText"/>
        <w:spacing w:before="3"/>
        <w:rPr>
          <w:sz w:val="33"/>
        </w:rPr>
      </w:pPr>
    </w:p>
    <w:p>
      <w:pPr>
        <w:spacing w:line="374" w:lineRule="auto" w:before="0"/>
        <w:ind w:left="171" w:right="79" w:firstLine="676"/>
        <w:jc w:val="left"/>
        <w:rPr>
          <w:sz w:val="22"/>
        </w:rPr>
      </w:pPr>
      <w:r>
        <w:rPr>
          <w:b/>
          <w:sz w:val="22"/>
          <w:u w:val="single"/>
        </w:rPr>
        <w:t>Noting with satisfaction</w:t>
      </w:r>
      <w:r>
        <w:rPr>
          <w:b/>
          <w:spacing w:val="36"/>
          <w:sz w:val="22"/>
        </w:rPr>
        <w:t> </w:t>
      </w:r>
      <w:r>
        <w:rPr>
          <w:sz w:val="22"/>
        </w:rPr>
        <w:t>the rapid and overall action that the OAU is</w:t>
      </w:r>
      <w:r>
        <w:rPr>
          <w:spacing w:val="37"/>
          <w:sz w:val="22"/>
        </w:rPr>
        <w:t> </w:t>
      </w:r>
      <w:r>
        <w:rPr>
          <w:sz w:val="22"/>
        </w:rPr>
        <w:t>undertaking by controlling that pest:</w:t>
      </w:r>
    </w:p>
    <w:p>
      <w:pPr>
        <w:pStyle w:val="BodyText"/>
        <w:spacing w:before="2"/>
        <w:rPr>
          <w:sz w:val="33"/>
        </w:rPr>
      </w:pPr>
    </w:p>
    <w:p>
      <w:pPr>
        <w:pStyle w:val="ListParagraph"/>
        <w:numPr>
          <w:ilvl w:val="0"/>
          <w:numId w:val="1"/>
        </w:numPr>
        <w:tabs>
          <w:tab w:pos="1185" w:val="left" w:leader="none"/>
        </w:tabs>
        <w:spacing w:line="369" w:lineRule="auto" w:before="0" w:after="0"/>
        <w:ind w:left="1183" w:right="422" w:hanging="336"/>
        <w:jc w:val="both"/>
        <w:rPr>
          <w:sz w:val="22"/>
        </w:rPr>
      </w:pPr>
      <w:r>
        <w:rPr>
          <w:b/>
          <w:sz w:val="22"/>
        </w:rPr>
        <w:t>URGENTLY</w:t>
      </w:r>
      <w:r>
        <w:rPr>
          <w:b/>
          <w:spacing w:val="40"/>
          <w:sz w:val="22"/>
        </w:rPr>
        <w:t> </w:t>
      </w:r>
      <w:r>
        <w:rPr>
          <w:b/>
          <w:sz w:val="22"/>
        </w:rPr>
        <w:t>REQUESTS</w:t>
      </w:r>
      <w:r>
        <w:rPr>
          <w:b/>
          <w:spacing w:val="40"/>
          <w:sz w:val="22"/>
        </w:rPr>
        <w:t> </w:t>
      </w:r>
      <w:r>
        <w:rPr>
          <w:sz w:val="22"/>
        </w:rPr>
        <w:t>the</w:t>
      </w:r>
      <w:r>
        <w:rPr>
          <w:spacing w:val="40"/>
          <w:sz w:val="22"/>
        </w:rPr>
        <w:t> </w:t>
      </w:r>
      <w:r>
        <w:rPr>
          <w:sz w:val="22"/>
        </w:rPr>
        <w:t>Secretary-General</w:t>
      </w:r>
      <w:r>
        <w:rPr>
          <w:spacing w:val="40"/>
          <w:sz w:val="22"/>
        </w:rPr>
        <w:t> </w:t>
      </w:r>
      <w:r>
        <w:rPr>
          <w:sz w:val="22"/>
        </w:rPr>
        <w:t>to</w:t>
      </w:r>
      <w:r>
        <w:rPr>
          <w:spacing w:val="40"/>
          <w:sz w:val="22"/>
        </w:rPr>
        <w:t> </w:t>
      </w:r>
      <w:r>
        <w:rPr>
          <w:sz w:val="22"/>
        </w:rPr>
        <w:t>assist</w:t>
      </w:r>
      <w:r>
        <w:rPr>
          <w:spacing w:val="40"/>
          <w:sz w:val="22"/>
        </w:rPr>
        <w:t> </w:t>
      </w:r>
      <w:r>
        <w:rPr>
          <w:sz w:val="22"/>
        </w:rPr>
        <w:t>the</w:t>
      </w:r>
      <w:r>
        <w:rPr>
          <w:spacing w:val="40"/>
          <w:sz w:val="22"/>
        </w:rPr>
        <w:t> </w:t>
      </w:r>
      <w:r>
        <w:rPr>
          <w:sz w:val="22"/>
        </w:rPr>
        <w:t>OAU</w:t>
      </w:r>
      <w:r>
        <w:rPr>
          <w:spacing w:val="40"/>
          <w:sz w:val="22"/>
        </w:rPr>
        <w:t> </w:t>
      </w:r>
      <w:r>
        <w:rPr>
          <w:sz w:val="22"/>
        </w:rPr>
        <w:t>to</w:t>
      </w:r>
      <w:r>
        <w:rPr>
          <w:spacing w:val="40"/>
          <w:sz w:val="22"/>
        </w:rPr>
        <w:t> </w:t>
      </w:r>
      <w:r>
        <w:rPr>
          <w:sz w:val="22"/>
        </w:rPr>
        <w:t>contact the relevant Agencies for the particular FAO to contribute to the efforts aimed at destroying the locust breading areas in the Arabian Peninsula, Djibouti, Ethiopia, Somalia and elsewhere in the region;</w:t>
      </w:r>
    </w:p>
    <w:p>
      <w:pPr>
        <w:pStyle w:val="BodyText"/>
        <w:spacing w:before="6"/>
        <w:rPr>
          <w:sz w:val="33"/>
        </w:rPr>
      </w:pPr>
    </w:p>
    <w:p>
      <w:pPr>
        <w:pStyle w:val="ListParagraph"/>
        <w:numPr>
          <w:ilvl w:val="0"/>
          <w:numId w:val="1"/>
        </w:numPr>
        <w:tabs>
          <w:tab w:pos="1185" w:val="left" w:leader="none"/>
        </w:tabs>
        <w:spacing w:line="374" w:lineRule="auto" w:before="0" w:after="0"/>
        <w:ind w:left="1183" w:right="422" w:hanging="336"/>
        <w:jc w:val="both"/>
        <w:rPr>
          <w:sz w:val="22"/>
        </w:rPr>
      </w:pPr>
      <w:r>
        <w:rPr>
          <w:b/>
          <w:sz w:val="22"/>
        </w:rPr>
        <w:t>URGES </w:t>
      </w:r>
      <w:r>
        <w:rPr>
          <w:sz w:val="22"/>
        </w:rPr>
        <w:t>the Secretary-General of the OAU in close co-operation with the FAO Director General to help mobilise international assistance;</w:t>
      </w:r>
    </w:p>
    <w:p>
      <w:pPr>
        <w:pStyle w:val="BodyText"/>
        <w:spacing w:before="9"/>
        <w:rPr>
          <w:sz w:val="32"/>
        </w:rPr>
      </w:pPr>
    </w:p>
    <w:p>
      <w:pPr>
        <w:pStyle w:val="ListParagraph"/>
        <w:numPr>
          <w:ilvl w:val="0"/>
          <w:numId w:val="1"/>
        </w:numPr>
        <w:tabs>
          <w:tab w:pos="1185" w:val="left" w:leader="none"/>
        </w:tabs>
        <w:spacing w:line="372" w:lineRule="auto" w:before="0" w:after="0"/>
        <w:ind w:left="1183" w:right="424" w:hanging="336"/>
        <w:jc w:val="both"/>
        <w:rPr>
          <w:sz w:val="22"/>
        </w:rPr>
      </w:pPr>
      <w:r>
        <w:rPr>
          <w:b/>
          <w:sz w:val="22"/>
        </w:rPr>
        <w:t>REQUESTS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to</w:t>
      </w:r>
      <w:r>
        <w:rPr>
          <w:spacing w:val="40"/>
          <w:sz w:val="22"/>
        </w:rPr>
        <w:t> </w:t>
      </w:r>
      <w:r>
        <w:rPr>
          <w:sz w:val="22"/>
        </w:rPr>
        <w:t>implement</w:t>
      </w:r>
      <w:r>
        <w:rPr>
          <w:spacing w:val="40"/>
          <w:sz w:val="22"/>
        </w:rPr>
        <w:t> </w:t>
      </w:r>
      <w:r>
        <w:rPr>
          <w:sz w:val="22"/>
        </w:rPr>
        <w:t>these</w:t>
      </w:r>
      <w:r>
        <w:rPr>
          <w:spacing w:val="40"/>
          <w:sz w:val="22"/>
        </w:rPr>
        <w:t> </w:t>
      </w:r>
      <w:r>
        <w:rPr>
          <w:sz w:val="22"/>
        </w:rPr>
        <w:t>actions, and in any case not later than mid-August, 1978 after which the problem would become devastating and insurmountable;</w:t>
      </w:r>
    </w:p>
    <w:p>
      <w:pPr>
        <w:pStyle w:val="BodyText"/>
        <w:spacing w:before="4"/>
        <w:rPr>
          <w:sz w:val="33"/>
        </w:rPr>
      </w:pPr>
    </w:p>
    <w:p>
      <w:pPr>
        <w:pStyle w:val="ListParagraph"/>
        <w:numPr>
          <w:ilvl w:val="0"/>
          <w:numId w:val="1"/>
        </w:numPr>
        <w:tabs>
          <w:tab w:pos="1185" w:val="left" w:leader="none"/>
        </w:tabs>
        <w:spacing w:line="369" w:lineRule="auto" w:before="1" w:after="0"/>
        <w:ind w:left="1183" w:right="422" w:hanging="336"/>
        <w:jc w:val="both"/>
        <w:rPr>
          <w:sz w:val="22"/>
        </w:rPr>
      </w:pPr>
      <w:r>
        <w:rPr>
          <w:b/>
          <w:sz w:val="22"/>
        </w:rPr>
        <w:t>FURTHER CALLS ON </w:t>
      </w:r>
      <w:r>
        <w:rPr>
          <w:sz w:val="22"/>
        </w:rPr>
        <w:t>the countries in the region to fully cooperate with the Desert Locust Control Organizations for East-Africa and other similar</w:t>
      </w:r>
      <w:r>
        <w:rPr>
          <w:spacing w:val="80"/>
          <w:sz w:val="22"/>
        </w:rPr>
        <w:t> </w:t>
      </w:r>
      <w:r>
        <w:rPr>
          <w:sz w:val="22"/>
        </w:rPr>
        <w:t>Organizations</w:t>
      </w:r>
      <w:r>
        <w:rPr>
          <w:spacing w:val="40"/>
          <w:sz w:val="22"/>
        </w:rPr>
        <w:t> </w:t>
      </w:r>
      <w:r>
        <w:rPr>
          <w:sz w:val="22"/>
        </w:rPr>
        <w:t>in</w:t>
      </w:r>
      <w:r>
        <w:rPr>
          <w:spacing w:val="40"/>
          <w:sz w:val="22"/>
        </w:rPr>
        <w:t> </w:t>
      </w:r>
      <w:r>
        <w:rPr>
          <w:sz w:val="22"/>
        </w:rPr>
        <w:t>the</w:t>
      </w:r>
      <w:r>
        <w:rPr>
          <w:spacing w:val="40"/>
          <w:sz w:val="22"/>
        </w:rPr>
        <w:t> </w:t>
      </w:r>
      <w:r>
        <w:rPr>
          <w:sz w:val="22"/>
        </w:rPr>
        <w:t>region</w:t>
      </w:r>
      <w:r>
        <w:rPr>
          <w:spacing w:val="40"/>
          <w:sz w:val="22"/>
        </w:rPr>
        <w:t> </w:t>
      </w:r>
      <w:r>
        <w:rPr>
          <w:sz w:val="22"/>
        </w:rPr>
        <w:t>and</w:t>
      </w:r>
      <w:r>
        <w:rPr>
          <w:spacing w:val="40"/>
          <w:sz w:val="22"/>
        </w:rPr>
        <w:t> </w:t>
      </w:r>
      <w:r>
        <w:rPr>
          <w:sz w:val="22"/>
        </w:rPr>
        <w:t>to</w:t>
      </w:r>
      <w:r>
        <w:rPr>
          <w:spacing w:val="40"/>
          <w:sz w:val="22"/>
        </w:rPr>
        <w:t> </w:t>
      </w:r>
      <w:r>
        <w:rPr>
          <w:sz w:val="22"/>
        </w:rPr>
        <w:t>take</w:t>
      </w:r>
      <w:r>
        <w:rPr>
          <w:spacing w:val="40"/>
          <w:sz w:val="22"/>
        </w:rPr>
        <w:t> </w:t>
      </w:r>
      <w:r>
        <w:rPr>
          <w:sz w:val="22"/>
        </w:rPr>
        <w:t>the</w:t>
      </w:r>
      <w:r>
        <w:rPr>
          <w:spacing w:val="40"/>
          <w:sz w:val="22"/>
        </w:rPr>
        <w:t> </w:t>
      </w:r>
      <w:r>
        <w:rPr>
          <w:sz w:val="22"/>
        </w:rPr>
        <w:t>necessary</w:t>
      </w:r>
      <w:r>
        <w:rPr>
          <w:spacing w:val="40"/>
          <w:sz w:val="22"/>
        </w:rPr>
        <w:t> </w:t>
      </w:r>
      <w:r>
        <w:rPr>
          <w:sz w:val="22"/>
        </w:rPr>
        <w:t>action</w:t>
      </w:r>
      <w:r>
        <w:rPr>
          <w:spacing w:val="40"/>
          <w:sz w:val="22"/>
        </w:rPr>
        <w:t> </w:t>
      </w:r>
      <w:r>
        <w:rPr>
          <w:sz w:val="22"/>
        </w:rPr>
        <w:t>with</w:t>
      </w:r>
      <w:r>
        <w:rPr>
          <w:spacing w:val="40"/>
          <w:sz w:val="22"/>
        </w:rPr>
        <w:t> </w:t>
      </w:r>
      <w:r>
        <w:rPr>
          <w:sz w:val="22"/>
        </w:rPr>
        <w:t>a</w:t>
      </w:r>
      <w:r>
        <w:rPr>
          <w:spacing w:val="40"/>
          <w:sz w:val="22"/>
        </w:rPr>
        <w:t> </w:t>
      </w:r>
      <w:r>
        <w:rPr>
          <w:sz w:val="22"/>
        </w:rPr>
        <w:t>view</w:t>
      </w:r>
      <w:r>
        <w:rPr>
          <w:spacing w:val="40"/>
          <w:sz w:val="22"/>
        </w:rPr>
        <w:t> </w:t>
      </w:r>
      <w:r>
        <w:rPr>
          <w:sz w:val="22"/>
        </w:rPr>
        <w:t>to ensuring</w:t>
      </w:r>
      <w:r>
        <w:rPr>
          <w:spacing w:val="15"/>
          <w:sz w:val="22"/>
        </w:rPr>
        <w:t> </w:t>
      </w:r>
      <w:r>
        <w:rPr>
          <w:sz w:val="22"/>
        </w:rPr>
        <w:t>accessibility</w:t>
      </w:r>
      <w:r>
        <w:rPr>
          <w:spacing w:val="15"/>
          <w:sz w:val="22"/>
        </w:rPr>
        <w:t> </w:t>
      </w:r>
      <w:r>
        <w:rPr>
          <w:sz w:val="22"/>
        </w:rPr>
        <w:t>to</w:t>
      </w:r>
      <w:r>
        <w:rPr>
          <w:spacing w:val="15"/>
          <w:sz w:val="22"/>
        </w:rPr>
        <w:t> </w:t>
      </w:r>
      <w:r>
        <w:rPr>
          <w:sz w:val="22"/>
        </w:rPr>
        <w:t>breeding</w:t>
      </w:r>
      <w:r>
        <w:rPr>
          <w:spacing w:val="15"/>
          <w:sz w:val="22"/>
        </w:rPr>
        <w:t> </w:t>
      </w:r>
      <w:r>
        <w:rPr>
          <w:sz w:val="22"/>
        </w:rPr>
        <w:t>areas</w:t>
      </w:r>
      <w:r>
        <w:rPr>
          <w:spacing w:val="15"/>
          <w:sz w:val="22"/>
        </w:rPr>
        <w:t> </w:t>
      </w:r>
      <w:r>
        <w:rPr>
          <w:sz w:val="22"/>
        </w:rPr>
        <w:t>of</w:t>
      </w:r>
      <w:r>
        <w:rPr>
          <w:spacing w:val="15"/>
          <w:sz w:val="22"/>
        </w:rPr>
        <w:t> </w:t>
      </w:r>
      <w:r>
        <w:rPr>
          <w:sz w:val="22"/>
        </w:rPr>
        <w:t>the</w:t>
      </w:r>
      <w:r>
        <w:rPr>
          <w:spacing w:val="15"/>
          <w:sz w:val="22"/>
        </w:rPr>
        <w:t> </w:t>
      </w:r>
      <w:r>
        <w:rPr>
          <w:sz w:val="22"/>
        </w:rPr>
        <w:t>desert</w:t>
      </w:r>
      <w:r>
        <w:rPr>
          <w:spacing w:val="15"/>
          <w:sz w:val="22"/>
        </w:rPr>
        <w:t> </w:t>
      </w:r>
      <w:r>
        <w:rPr>
          <w:sz w:val="22"/>
        </w:rPr>
        <w:t>locusts</w:t>
      </w:r>
      <w:r>
        <w:rPr>
          <w:spacing w:val="15"/>
          <w:sz w:val="22"/>
        </w:rPr>
        <w:t> </w:t>
      </w:r>
      <w:r>
        <w:rPr>
          <w:sz w:val="22"/>
        </w:rPr>
        <w:t>in</w:t>
      </w:r>
      <w:r>
        <w:rPr>
          <w:spacing w:val="16"/>
          <w:sz w:val="22"/>
        </w:rPr>
        <w:t> </w:t>
      </w:r>
      <w:r>
        <w:rPr>
          <w:sz w:val="22"/>
        </w:rPr>
        <w:t>the</w:t>
      </w:r>
      <w:r>
        <w:rPr>
          <w:spacing w:val="15"/>
          <w:sz w:val="22"/>
        </w:rPr>
        <w:t> </w:t>
      </w:r>
      <w:r>
        <w:rPr>
          <w:sz w:val="22"/>
        </w:rPr>
        <w:t>Horn</w:t>
      </w:r>
      <w:r>
        <w:rPr>
          <w:spacing w:val="16"/>
          <w:sz w:val="22"/>
        </w:rPr>
        <w:t> </w:t>
      </w:r>
      <w:r>
        <w:rPr>
          <w:sz w:val="22"/>
        </w:rPr>
        <w:t>of</w:t>
      </w:r>
      <w:r>
        <w:rPr>
          <w:spacing w:val="15"/>
          <w:sz w:val="22"/>
        </w:rPr>
        <w:t> </w:t>
      </w:r>
      <w:r>
        <w:rPr>
          <w:sz w:val="22"/>
        </w:rPr>
        <w:t>Africa.</w:t>
      </w:r>
    </w:p>
    <w:sectPr>
      <w:type w:val="continuous"/>
      <w:pgSz w:w="12240" w:h="15840"/>
      <w:pgMar w:top="6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995" w:right="1205" w:hanging="476"/>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422"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2023-06-07T08:57:05Z</dcterms:created>
  <dcterms:modified xsi:type="dcterms:W3CDTF">2023-06-07T08:57:05Z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