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422"/>
        <w:jc w:val="right"/>
      </w:pPr>
      <w:r>
        <w:rPr/>
        <w:t>CM/Res.</w:t>
      </w:r>
      <w:r>
        <w:rPr>
          <w:spacing w:val="24"/>
        </w:rPr>
        <w:t> </w:t>
      </w:r>
      <w:r>
        <w:rPr/>
        <w:t>651</w:t>
      </w:r>
      <w:r>
        <w:rPr>
          <w:spacing w:val="25"/>
        </w:rPr>
        <w:t> </w:t>
      </w:r>
      <w:r>
        <w:rPr>
          <w:spacing w:val="-2"/>
        </w:rPr>
        <w:t>(XXXI)</w:t>
      </w:r>
    </w:p>
    <w:p>
      <w:pPr>
        <w:pStyle w:val="BodyText"/>
        <w:spacing w:before="2"/>
        <w:rPr>
          <w:sz w:val="35"/>
        </w:rPr>
      </w:pPr>
    </w:p>
    <w:p>
      <w:pPr>
        <w:pStyle w:val="Title"/>
        <w:spacing w:line="369" w:lineRule="auto"/>
        <w:ind w:left="1860"/>
        <w:rPr>
          <w:u w:val="none"/>
        </w:rPr>
      </w:pPr>
      <w:r>
        <w:rPr>
          <w:u w:val="single"/>
        </w:rPr>
        <w:t>RESOLUTION ON THE DEMARCATION OF</w:t>
      </w:r>
      <w:r>
        <w:rPr>
          <w:spacing w:val="40"/>
          <w:u w:val="single"/>
        </w:rPr>
        <w:t> </w:t>
      </w:r>
      <w:r>
        <w:rPr>
          <w:u w:val="single"/>
        </w:rPr>
        <w:t>THE</w:t>
      </w:r>
      <w:r>
        <w:rPr>
          <w:u w:val="none"/>
        </w:rPr>
        <w:t> </w:t>
      </w:r>
      <w:r>
        <w:rPr>
          <w:u w:val="single"/>
        </w:rPr>
        <w:t>AFRICAN REGION OF THE WORLD</w:t>
      </w:r>
    </w:p>
    <w:p>
      <w:pPr>
        <w:pStyle w:val="Title"/>
        <w:spacing w:line="251" w:lineRule="exact"/>
        <w:rPr>
          <w:u w:val="none"/>
        </w:rPr>
      </w:pPr>
      <w:r>
        <w:rPr>
          <w:u w:val="single"/>
        </w:rPr>
        <w:t>HEALTH</w:t>
      </w:r>
      <w:r>
        <w:rPr>
          <w:spacing w:val="14"/>
          <w:u w:val="single"/>
        </w:rPr>
        <w:t> </w:t>
      </w:r>
      <w:r>
        <w:rPr>
          <w:spacing w:val="-2"/>
          <w:u w:val="single"/>
        </w:rPr>
        <w:t>ORGANIZATION</w:t>
      </w:r>
    </w:p>
    <w:p>
      <w:pPr>
        <w:pStyle w:val="BodyText"/>
        <w:rPr>
          <w:b/>
          <w:sz w:val="20"/>
        </w:rPr>
      </w:pPr>
    </w:p>
    <w:p>
      <w:pPr>
        <w:pStyle w:val="BodyText"/>
        <w:spacing w:before="10"/>
        <w:rPr>
          <w:b/>
          <w:sz w:val="16"/>
        </w:rPr>
      </w:pPr>
    </w:p>
    <w:p>
      <w:pPr>
        <w:pStyle w:val="BodyText"/>
        <w:spacing w:line="369"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7"/>
        <w:rPr>
          <w:sz w:val="33"/>
        </w:rPr>
      </w:pPr>
    </w:p>
    <w:p>
      <w:pPr>
        <w:pStyle w:val="BodyText"/>
        <w:spacing w:line="369" w:lineRule="auto"/>
        <w:ind w:left="171" w:right="434" w:firstLine="676"/>
        <w:jc w:val="both"/>
      </w:pPr>
      <w:r>
        <w:rPr>
          <w:b/>
          <w:u w:val="single"/>
        </w:rPr>
        <w:t>Recalling</w:t>
      </w:r>
      <w:r>
        <w:rPr>
          <w:b/>
        </w:rPr>
        <w:t> </w:t>
      </w:r>
      <w:r>
        <w:rPr/>
        <w:t>Resolution CM/Res. 21 (II) of the Council of Ministers in Lagos (Nigeria) from 24 to 29 February 1964 and the Assembly of Heads of State and government which met</w:t>
      </w:r>
      <w:r>
        <w:rPr>
          <w:spacing w:val="80"/>
        </w:rPr>
        <w:t> </w:t>
      </w:r>
      <w:r>
        <w:rPr/>
        <w:t>in Cairo, UAR from 17 to 21 July, 1964,</w:t>
      </w:r>
    </w:p>
    <w:p>
      <w:pPr>
        <w:pStyle w:val="BodyText"/>
        <w:spacing w:before="7"/>
        <w:rPr>
          <w:sz w:val="33"/>
        </w:rPr>
      </w:pPr>
    </w:p>
    <w:p>
      <w:pPr>
        <w:pStyle w:val="BodyText"/>
        <w:spacing w:line="374" w:lineRule="auto"/>
        <w:ind w:left="171" w:right="420" w:firstLine="676"/>
        <w:jc w:val="both"/>
      </w:pPr>
      <w:r>
        <w:rPr>
          <w:b/>
          <w:u w:val="single"/>
        </w:rPr>
        <w:t>Noting</w:t>
      </w:r>
      <w:r>
        <w:rPr>
          <w:b/>
          <w:spacing w:val="40"/>
        </w:rPr>
        <w:t> </w:t>
      </w:r>
      <w:r>
        <w:rPr/>
        <w:t>that</w:t>
      </w:r>
      <w:r>
        <w:rPr>
          <w:spacing w:val="40"/>
        </w:rPr>
        <w:t> </w:t>
      </w:r>
      <w:r>
        <w:rPr/>
        <w:t>during</w:t>
      </w:r>
      <w:r>
        <w:rPr>
          <w:spacing w:val="40"/>
        </w:rPr>
        <w:t> </w:t>
      </w:r>
      <w:r>
        <w:rPr/>
        <w:t>the</w:t>
      </w:r>
      <w:r>
        <w:rPr>
          <w:spacing w:val="40"/>
        </w:rPr>
        <w:t> </w:t>
      </w:r>
      <w:r>
        <w:rPr/>
        <w:t>period</w:t>
      </w:r>
      <w:r>
        <w:rPr>
          <w:spacing w:val="40"/>
        </w:rPr>
        <w:t> </w:t>
      </w:r>
      <w:r>
        <w:rPr/>
        <w:t>1964</w:t>
      </w:r>
      <w:r>
        <w:rPr>
          <w:spacing w:val="40"/>
        </w:rPr>
        <w:t> </w:t>
      </w:r>
      <w:r>
        <w:rPr/>
        <w:t>–</w:t>
      </w:r>
      <w:r>
        <w:rPr>
          <w:spacing w:val="40"/>
        </w:rPr>
        <w:t> </w:t>
      </w:r>
      <w:r>
        <w:rPr/>
        <w:t>1978</w:t>
      </w:r>
      <w:r>
        <w:rPr>
          <w:spacing w:val="40"/>
        </w:rPr>
        <w:t> </w:t>
      </w:r>
      <w:r>
        <w:rPr/>
        <w:t>only</w:t>
      </w:r>
      <w:r>
        <w:rPr>
          <w:spacing w:val="40"/>
        </w:rPr>
        <w:t> </w:t>
      </w:r>
      <w:r>
        <w:rPr/>
        <w:t>one</w:t>
      </w:r>
      <w:r>
        <w:rPr>
          <w:spacing w:val="40"/>
        </w:rPr>
        <w:t> </w:t>
      </w:r>
      <w:r>
        <w:rPr/>
        <w:t>African</w:t>
      </w:r>
      <w:r>
        <w:rPr>
          <w:spacing w:val="40"/>
        </w:rPr>
        <w:t> </w:t>
      </w:r>
      <w:r>
        <w:rPr/>
        <w:t>State</w:t>
      </w:r>
      <w:r>
        <w:rPr>
          <w:spacing w:val="40"/>
        </w:rPr>
        <w:t> </w:t>
      </w:r>
      <w:r>
        <w:rPr/>
        <w:t>opted</w:t>
      </w:r>
      <w:r>
        <w:rPr>
          <w:spacing w:val="40"/>
        </w:rPr>
        <w:t> </w:t>
      </w:r>
      <w:r>
        <w:rPr/>
        <w:t>for</w:t>
      </w:r>
      <w:r>
        <w:rPr>
          <w:spacing w:val="40"/>
        </w:rPr>
        <w:t> </w:t>
      </w:r>
      <w:r>
        <w:rPr/>
        <w:t>its transfer to the WHO African region,</w:t>
      </w:r>
    </w:p>
    <w:p>
      <w:pPr>
        <w:pStyle w:val="BodyText"/>
        <w:spacing w:before="9"/>
        <w:rPr>
          <w:sz w:val="32"/>
        </w:rPr>
      </w:pPr>
    </w:p>
    <w:p>
      <w:pPr>
        <w:pStyle w:val="BodyText"/>
        <w:spacing w:line="369" w:lineRule="auto" w:before="1"/>
        <w:ind w:left="171" w:right="432" w:firstLine="676"/>
        <w:jc w:val="both"/>
      </w:pPr>
      <w:r>
        <w:rPr>
          <w:b/>
          <w:u w:val="single"/>
        </w:rPr>
        <w:t>Desirous</w:t>
      </w:r>
      <w:r>
        <w:rPr>
          <w:b/>
        </w:rPr>
        <w:t> </w:t>
      </w:r>
      <w:r>
        <w:rPr/>
        <w:t>to strengthen African Solidarity in the interest of the health of the peoples of African in General:</w:t>
      </w:r>
    </w:p>
    <w:p>
      <w:pPr>
        <w:pStyle w:val="BodyText"/>
        <w:rPr>
          <w:sz w:val="34"/>
        </w:rPr>
      </w:pPr>
    </w:p>
    <w:p>
      <w:pPr>
        <w:pStyle w:val="BodyText"/>
        <w:spacing w:line="369" w:lineRule="auto" w:before="1"/>
        <w:ind w:left="848" w:right="431"/>
        <w:jc w:val="both"/>
      </w:pPr>
      <w:r>
        <w:rPr>
          <w:b/>
        </w:rPr>
        <w:t>REITERATES </w:t>
      </w:r>
      <w:r>
        <w:rPr/>
        <w:t>its appeal to the Governments of the African states which do not now belong to the African region of WHO to take the necessary steps to join that region as soon as possible.</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51" w:right="212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2023-06-07T08:57:07Z</dcterms:created>
  <dcterms:modified xsi:type="dcterms:W3CDTF">2023-06-07T08:57:07Z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