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9" w:lineRule="auto"/>
        <w:rPr>
          <w:u w:val="none"/>
        </w:rPr>
      </w:pPr>
      <w:r>
        <w:rPr>
          <w:u w:val="single"/>
        </w:rPr>
        <w:t>RESOLUTION OF THE PROCEEDINGS OF THE THIRD SESSION</w:t>
      </w:r>
      <w:r>
        <w:rPr>
          <w:u w:val="none"/>
        </w:rPr>
        <w:t> </w:t>
      </w:r>
      <w:r>
        <w:rPr>
          <w:u w:val="single"/>
        </w:rPr>
        <w:t>OF THE OAU LABOUR COMMISSION</w:t>
      </w:r>
    </w:p>
    <w:p>
      <w:pPr>
        <w:pStyle w:val="BodyText"/>
        <w:spacing w:before="6"/>
        <w:rPr>
          <w:b/>
          <w:sz w:val="24"/>
        </w:rPr>
      </w:pPr>
    </w:p>
    <w:p>
      <w:pPr>
        <w:pStyle w:val="BodyText"/>
        <w:spacing w:line="374" w:lineRule="auto" w:before="96"/>
        <w:ind w:left="171" w:firstLine="676"/>
      </w:pPr>
      <w:r>
        <w:rPr/>
        <w:t>The Council of Ministers of the Organization of African Unity, meeting in its Thirty-First Ordinary Session in Khartoum, Democratic Republic</w:t>
      </w:r>
      <w:r>
        <w:rPr>
          <w:spacing w:val="26"/>
        </w:rPr>
        <w:t> </w:t>
      </w:r>
      <w:r>
        <w:rPr/>
        <w:t>of</w:t>
      </w:r>
      <w:r>
        <w:rPr>
          <w:spacing w:val="26"/>
        </w:rPr>
        <w:t> </w:t>
      </w:r>
      <w:r>
        <w:rPr/>
        <w:t>the</w:t>
      </w:r>
      <w:r>
        <w:rPr>
          <w:spacing w:val="26"/>
        </w:rPr>
        <w:t> </w:t>
      </w:r>
      <w:r>
        <w:rPr/>
        <w:t>Sudan,</w:t>
      </w:r>
      <w:r>
        <w:rPr>
          <w:spacing w:val="26"/>
        </w:rPr>
        <w:t> </w:t>
      </w:r>
      <w:r>
        <w:rPr/>
        <w:t>from</w:t>
      </w:r>
      <w:r>
        <w:rPr>
          <w:spacing w:val="26"/>
        </w:rPr>
        <w:t> </w:t>
      </w:r>
      <w:r>
        <w:rPr/>
        <w:t>7</w:t>
      </w:r>
      <w:r>
        <w:rPr>
          <w:spacing w:val="26"/>
        </w:rPr>
        <w:t> </w:t>
      </w:r>
      <w:r>
        <w:rPr/>
        <w:t>to</w:t>
      </w:r>
      <w:r>
        <w:rPr>
          <w:spacing w:val="26"/>
        </w:rPr>
        <w:t> </w:t>
      </w:r>
      <w:r>
        <w:rPr/>
        <w:t>18</w:t>
      </w:r>
      <w:r>
        <w:rPr>
          <w:spacing w:val="26"/>
        </w:rPr>
        <w:t> </w:t>
      </w:r>
      <w:r>
        <w:rPr/>
        <w:t>July</w:t>
      </w:r>
      <w:r>
        <w:rPr>
          <w:spacing w:val="26"/>
        </w:rPr>
        <w:t> </w:t>
      </w:r>
      <w:r>
        <w:rPr/>
        <w:t>1978,</w:t>
      </w:r>
    </w:p>
    <w:p>
      <w:pPr>
        <w:pStyle w:val="BodyText"/>
        <w:spacing w:before="2"/>
        <w:rPr>
          <w:sz w:val="33"/>
        </w:rPr>
      </w:pPr>
    </w:p>
    <w:p>
      <w:pPr>
        <w:pStyle w:val="BodyText"/>
        <w:spacing w:line="369" w:lineRule="auto"/>
        <w:ind w:left="171" w:right="424" w:firstLine="676"/>
        <w:jc w:val="both"/>
      </w:pPr>
      <w:r>
        <w:rPr>
          <w:b/>
          <w:u w:val="single"/>
        </w:rPr>
        <w:t>Having received</w:t>
      </w:r>
      <w:r>
        <w:rPr>
          <w:b/>
        </w:rPr>
        <w:t> </w:t>
      </w:r>
      <w:r>
        <w:rPr/>
        <w:t>and </w:t>
      </w:r>
      <w:r>
        <w:rPr>
          <w:b/>
          <w:u w:val="single"/>
        </w:rPr>
        <w:t>examined</w:t>
      </w:r>
      <w:r>
        <w:rPr>
          <w:b/>
        </w:rPr>
        <w:t> </w:t>
      </w:r>
      <w:r>
        <w:rPr/>
        <w:t>the report, document CM/902 (XXXI), of the Administrative</w:t>
      </w:r>
      <w:r>
        <w:rPr>
          <w:spacing w:val="40"/>
        </w:rPr>
        <w:t> </w:t>
      </w:r>
      <w:r>
        <w:rPr/>
        <w:t>Secretary-General</w:t>
      </w:r>
      <w:r>
        <w:rPr>
          <w:spacing w:val="40"/>
        </w:rPr>
        <w:t> </w:t>
      </w:r>
      <w:r>
        <w:rPr/>
        <w:t>on</w:t>
      </w:r>
      <w:r>
        <w:rPr>
          <w:spacing w:val="40"/>
        </w:rPr>
        <w:t> </w:t>
      </w:r>
      <w:r>
        <w:rPr/>
        <w:t>the</w:t>
      </w:r>
      <w:r>
        <w:rPr>
          <w:spacing w:val="40"/>
        </w:rPr>
        <w:t> </w:t>
      </w:r>
      <w:r>
        <w:rPr/>
        <w:t>proceedings</w:t>
      </w:r>
      <w:r>
        <w:rPr>
          <w:spacing w:val="40"/>
        </w:rPr>
        <w:t> </w:t>
      </w:r>
      <w:r>
        <w:rPr/>
        <w:t>of</w:t>
      </w:r>
      <w:r>
        <w:rPr>
          <w:spacing w:val="40"/>
        </w:rPr>
        <w:t> </w:t>
      </w:r>
      <w:r>
        <w:rPr/>
        <w:t>the</w:t>
      </w:r>
      <w:r>
        <w:rPr>
          <w:spacing w:val="40"/>
        </w:rPr>
        <w:t> </w:t>
      </w:r>
      <w:r>
        <w:rPr/>
        <w:t>Third</w:t>
      </w:r>
      <w:r>
        <w:rPr>
          <w:spacing w:val="40"/>
        </w:rPr>
        <w:t> </w:t>
      </w:r>
      <w:r>
        <w:rPr/>
        <w:t>Session</w:t>
      </w:r>
      <w:r>
        <w:rPr>
          <w:spacing w:val="40"/>
        </w:rPr>
        <w:t> </w:t>
      </w:r>
      <w:r>
        <w:rPr/>
        <w:t>of</w:t>
      </w:r>
      <w:r>
        <w:rPr>
          <w:spacing w:val="40"/>
        </w:rPr>
        <w:t> </w:t>
      </w:r>
      <w:r>
        <w:rPr/>
        <w:t>the</w:t>
      </w:r>
      <w:r>
        <w:rPr>
          <w:spacing w:val="40"/>
        </w:rPr>
        <w:t> </w:t>
      </w:r>
      <w:r>
        <w:rPr/>
        <w:t>OAU Labour Commission, together with the annexed resolutions and the Draft Co-operation Agreement between ISSA and OAU, as adopted by the Third Session of the OAU Labour </w:t>
      </w:r>
      <w:r>
        <w:rPr>
          <w:spacing w:val="-2"/>
        </w:rPr>
        <w:t>Commission:</w:t>
      </w:r>
    </w:p>
    <w:p>
      <w:pPr>
        <w:pStyle w:val="BodyText"/>
        <w:spacing w:before="10"/>
        <w:rPr>
          <w:sz w:val="33"/>
        </w:rPr>
      </w:pPr>
    </w:p>
    <w:p>
      <w:pPr>
        <w:pStyle w:val="ListParagraph"/>
        <w:numPr>
          <w:ilvl w:val="0"/>
          <w:numId w:val="1"/>
        </w:numPr>
        <w:tabs>
          <w:tab w:pos="1185" w:val="left" w:leader="none"/>
        </w:tabs>
        <w:spacing w:line="240" w:lineRule="auto" w:before="0" w:after="0"/>
        <w:ind w:left="1184" w:right="0" w:hanging="337"/>
        <w:jc w:val="left"/>
        <w:rPr>
          <w:sz w:val="22"/>
        </w:rPr>
      </w:pPr>
      <w:r>
        <w:rPr>
          <w:b/>
          <w:sz w:val="22"/>
        </w:rPr>
        <w:t>TAKES</w:t>
      </w:r>
      <w:r>
        <w:rPr>
          <w:b/>
          <w:spacing w:val="2"/>
          <w:sz w:val="22"/>
        </w:rPr>
        <w:t> </w:t>
      </w:r>
      <w:r>
        <w:rPr>
          <w:b/>
          <w:sz w:val="22"/>
        </w:rPr>
        <w:t>NOTE</w:t>
      </w:r>
      <w:r>
        <w:rPr>
          <w:b/>
          <w:spacing w:val="2"/>
          <w:sz w:val="22"/>
        </w:rPr>
        <w:t> </w:t>
      </w:r>
      <w:r>
        <w:rPr>
          <w:b/>
          <w:sz w:val="22"/>
        </w:rPr>
        <w:t>OF</w:t>
      </w:r>
      <w:r>
        <w:rPr>
          <w:b/>
          <w:spacing w:val="22"/>
          <w:sz w:val="22"/>
        </w:rPr>
        <w:t> </w:t>
      </w:r>
      <w:r>
        <w:rPr>
          <w:sz w:val="22"/>
        </w:rPr>
        <w:t>the</w:t>
      </w:r>
      <w:r>
        <w:rPr>
          <w:spacing w:val="6"/>
          <w:sz w:val="22"/>
        </w:rPr>
        <w:t> </w:t>
      </w:r>
      <w:r>
        <w:rPr>
          <w:sz w:val="22"/>
        </w:rPr>
        <w:t>report</w:t>
      </w:r>
      <w:r>
        <w:rPr>
          <w:spacing w:val="6"/>
          <w:sz w:val="22"/>
        </w:rPr>
        <w:t> </w:t>
      </w:r>
      <w:r>
        <w:rPr>
          <w:sz w:val="22"/>
        </w:rPr>
        <w:t>and</w:t>
      </w:r>
      <w:r>
        <w:rPr>
          <w:spacing w:val="7"/>
          <w:sz w:val="22"/>
        </w:rPr>
        <w:t> </w:t>
      </w:r>
      <w:r>
        <w:rPr>
          <w:sz w:val="22"/>
        </w:rPr>
        <w:t>its</w:t>
      </w:r>
      <w:r>
        <w:rPr>
          <w:spacing w:val="7"/>
          <w:sz w:val="22"/>
        </w:rPr>
        <w:t> </w:t>
      </w:r>
      <w:r>
        <w:rPr>
          <w:spacing w:val="-2"/>
          <w:sz w:val="22"/>
        </w:rPr>
        <w:t>annexures;</w:t>
      </w:r>
    </w:p>
    <w:p>
      <w:pPr>
        <w:pStyle w:val="BodyText"/>
        <w:rPr>
          <w:sz w:val="24"/>
        </w:rPr>
      </w:pPr>
    </w:p>
    <w:p>
      <w:pPr>
        <w:pStyle w:val="BodyText"/>
        <w:spacing w:before="3"/>
        <w:rPr>
          <w:sz w:val="21"/>
        </w:rPr>
      </w:pPr>
    </w:p>
    <w:p>
      <w:pPr>
        <w:pStyle w:val="ListParagraph"/>
        <w:numPr>
          <w:ilvl w:val="0"/>
          <w:numId w:val="1"/>
        </w:numPr>
        <w:tabs>
          <w:tab w:pos="1185" w:val="left" w:leader="none"/>
        </w:tabs>
        <w:spacing w:line="372" w:lineRule="auto" w:before="0" w:after="0"/>
        <w:ind w:left="1184" w:right="426" w:hanging="336"/>
        <w:jc w:val="both"/>
        <w:rPr>
          <w:sz w:val="22"/>
        </w:rPr>
      </w:pPr>
      <w:r>
        <w:rPr>
          <w:b/>
          <w:sz w:val="22"/>
        </w:rPr>
        <w:t>AUTHORISES </w:t>
      </w:r>
      <w:r>
        <w:rPr>
          <w:sz w:val="22"/>
        </w:rPr>
        <w:t>the Administrative Secretary-General to proceed and sign the Co- operation</w:t>
      </w:r>
      <w:r>
        <w:rPr>
          <w:spacing w:val="40"/>
          <w:sz w:val="22"/>
        </w:rPr>
        <w:t> </w:t>
      </w:r>
      <w:r>
        <w:rPr>
          <w:sz w:val="22"/>
        </w:rPr>
        <w:t>Agreement</w:t>
      </w:r>
      <w:r>
        <w:rPr>
          <w:spacing w:val="40"/>
          <w:sz w:val="22"/>
        </w:rPr>
        <w:t> </w:t>
      </w:r>
      <w:r>
        <w:rPr>
          <w:sz w:val="22"/>
        </w:rPr>
        <w:t>between</w:t>
      </w:r>
      <w:r>
        <w:rPr>
          <w:spacing w:val="40"/>
          <w:sz w:val="22"/>
        </w:rPr>
        <w:t> </w:t>
      </w:r>
      <w:r>
        <w:rPr>
          <w:sz w:val="22"/>
        </w:rPr>
        <w:t>the</w:t>
      </w:r>
      <w:r>
        <w:rPr>
          <w:spacing w:val="40"/>
          <w:sz w:val="22"/>
        </w:rPr>
        <w:t> </w:t>
      </w:r>
      <w:r>
        <w:rPr>
          <w:sz w:val="22"/>
        </w:rPr>
        <w:t>International</w:t>
      </w:r>
      <w:r>
        <w:rPr>
          <w:spacing w:val="40"/>
          <w:sz w:val="22"/>
        </w:rPr>
        <w:t> </w:t>
      </w:r>
      <w:r>
        <w:rPr>
          <w:sz w:val="22"/>
        </w:rPr>
        <w:t>Social</w:t>
      </w:r>
      <w:r>
        <w:rPr>
          <w:spacing w:val="40"/>
          <w:sz w:val="22"/>
        </w:rPr>
        <w:t> </w:t>
      </w:r>
      <w:r>
        <w:rPr>
          <w:sz w:val="22"/>
        </w:rPr>
        <w:t>Security</w:t>
      </w:r>
      <w:r>
        <w:rPr>
          <w:spacing w:val="40"/>
          <w:sz w:val="22"/>
        </w:rPr>
        <w:t> </w:t>
      </w:r>
      <w:r>
        <w:rPr>
          <w:sz w:val="22"/>
        </w:rPr>
        <w:t>Association (ISSA) and the Organization of African Unity (OAU);</w:t>
      </w:r>
    </w:p>
    <w:p>
      <w:pPr>
        <w:pStyle w:val="BodyText"/>
        <w:spacing w:before="4"/>
        <w:rPr>
          <w:sz w:val="33"/>
        </w:rPr>
      </w:pPr>
    </w:p>
    <w:p>
      <w:pPr>
        <w:pStyle w:val="ListParagraph"/>
        <w:numPr>
          <w:ilvl w:val="0"/>
          <w:numId w:val="1"/>
        </w:numPr>
        <w:tabs>
          <w:tab w:pos="1185" w:val="left" w:leader="none"/>
        </w:tabs>
        <w:spacing w:line="369" w:lineRule="auto" w:before="0" w:after="0"/>
        <w:ind w:left="1184" w:right="425" w:hanging="336"/>
        <w:jc w:val="both"/>
        <w:rPr>
          <w:sz w:val="22"/>
        </w:rPr>
      </w:pPr>
      <w:r>
        <w:rPr>
          <w:b/>
          <w:sz w:val="22"/>
        </w:rPr>
        <w:t>DECIDES </w:t>
      </w:r>
      <w:r>
        <w:rPr>
          <w:sz w:val="22"/>
        </w:rPr>
        <w:t>to submit the report of the Third Session of the OAU Labour Commission, the resolution thereon and the Co-operation Agreement between the ISSA</w:t>
      </w:r>
      <w:r>
        <w:rPr>
          <w:spacing w:val="29"/>
          <w:sz w:val="22"/>
        </w:rPr>
        <w:t> </w:t>
      </w:r>
      <w:r>
        <w:rPr>
          <w:sz w:val="22"/>
        </w:rPr>
        <w:t>and</w:t>
      </w:r>
      <w:r>
        <w:rPr>
          <w:spacing w:val="30"/>
          <w:sz w:val="22"/>
        </w:rPr>
        <w:t> </w:t>
      </w:r>
      <w:r>
        <w:rPr>
          <w:sz w:val="22"/>
        </w:rPr>
        <w:t>the</w:t>
      </w:r>
      <w:r>
        <w:rPr>
          <w:spacing w:val="29"/>
          <w:sz w:val="22"/>
        </w:rPr>
        <w:t> </w:t>
      </w:r>
      <w:r>
        <w:rPr>
          <w:sz w:val="22"/>
        </w:rPr>
        <w:t>OAU</w:t>
      </w:r>
      <w:r>
        <w:rPr>
          <w:spacing w:val="29"/>
          <w:sz w:val="22"/>
        </w:rPr>
        <w:t> </w:t>
      </w:r>
      <w:r>
        <w:rPr>
          <w:sz w:val="22"/>
        </w:rPr>
        <w:t>to</w:t>
      </w:r>
      <w:r>
        <w:rPr>
          <w:spacing w:val="29"/>
          <w:sz w:val="22"/>
        </w:rPr>
        <w:t> </w:t>
      </w:r>
      <w:r>
        <w:rPr>
          <w:sz w:val="22"/>
        </w:rPr>
        <w:t>the</w:t>
      </w:r>
      <w:r>
        <w:rPr>
          <w:spacing w:val="29"/>
          <w:sz w:val="22"/>
        </w:rPr>
        <w:t> </w:t>
      </w:r>
      <w:r>
        <w:rPr>
          <w:sz w:val="22"/>
        </w:rPr>
        <w:t>Fifteenth</w:t>
      </w:r>
      <w:r>
        <w:rPr>
          <w:spacing w:val="30"/>
          <w:sz w:val="22"/>
        </w:rPr>
        <w:t> </w:t>
      </w:r>
      <w:r>
        <w:rPr>
          <w:sz w:val="22"/>
        </w:rPr>
        <w:t>Assembly</w:t>
      </w:r>
      <w:r>
        <w:rPr>
          <w:spacing w:val="29"/>
          <w:sz w:val="22"/>
        </w:rPr>
        <w:t> </w:t>
      </w:r>
      <w:r>
        <w:rPr>
          <w:sz w:val="22"/>
        </w:rPr>
        <w:t>of</w:t>
      </w:r>
      <w:r>
        <w:rPr>
          <w:spacing w:val="29"/>
          <w:sz w:val="22"/>
        </w:rPr>
        <w:t> </w:t>
      </w:r>
      <w:r>
        <w:rPr>
          <w:sz w:val="22"/>
        </w:rPr>
        <w:t>heads</w:t>
      </w:r>
      <w:r>
        <w:rPr>
          <w:spacing w:val="29"/>
          <w:sz w:val="22"/>
        </w:rPr>
        <w:t> </w:t>
      </w:r>
      <w:r>
        <w:rPr>
          <w:sz w:val="22"/>
        </w:rPr>
        <w:t>of</w:t>
      </w:r>
      <w:r>
        <w:rPr>
          <w:spacing w:val="29"/>
          <w:sz w:val="22"/>
        </w:rPr>
        <w:t> </w:t>
      </w:r>
      <w:r>
        <w:rPr>
          <w:sz w:val="22"/>
        </w:rPr>
        <w:t>State</w:t>
      </w:r>
      <w:r>
        <w:rPr>
          <w:spacing w:val="29"/>
          <w:sz w:val="22"/>
        </w:rPr>
        <w:t> </w:t>
      </w:r>
      <w:r>
        <w:rPr>
          <w:sz w:val="22"/>
        </w:rPr>
        <w:t>and</w:t>
      </w:r>
      <w:r>
        <w:rPr>
          <w:spacing w:val="30"/>
          <w:sz w:val="22"/>
        </w:rPr>
        <w:t> </w:t>
      </w:r>
      <w:r>
        <w:rPr>
          <w:sz w:val="22"/>
        </w:rPr>
        <w:t>government for endorsement;</w:t>
      </w:r>
    </w:p>
    <w:p>
      <w:pPr>
        <w:pStyle w:val="BodyText"/>
        <w:spacing w:before="6"/>
        <w:rPr>
          <w:sz w:val="33"/>
        </w:rPr>
      </w:pPr>
    </w:p>
    <w:p>
      <w:pPr>
        <w:pStyle w:val="ListParagraph"/>
        <w:numPr>
          <w:ilvl w:val="0"/>
          <w:numId w:val="1"/>
        </w:numPr>
        <w:tabs>
          <w:tab w:pos="1185" w:val="left" w:leader="none"/>
        </w:tabs>
        <w:spacing w:line="369" w:lineRule="auto" w:before="0" w:after="0"/>
        <w:ind w:left="1184" w:right="420" w:hanging="336"/>
        <w:jc w:val="both"/>
        <w:rPr>
          <w:sz w:val="22"/>
        </w:rPr>
      </w:pPr>
      <w:r>
        <w:rPr>
          <w:b/>
          <w:sz w:val="22"/>
        </w:rPr>
        <w:t>REQUESTS </w:t>
      </w:r>
      <w:r>
        <w:rPr>
          <w:sz w:val="22"/>
        </w:rPr>
        <w:t>the Administrative Secretary-General to take the necessary measures</w:t>
      </w:r>
      <w:r>
        <w:rPr>
          <w:spacing w:val="40"/>
          <w:sz w:val="22"/>
        </w:rPr>
        <w:t> </w:t>
      </w:r>
      <w:r>
        <w:rPr>
          <w:sz w:val="22"/>
        </w:rPr>
        <w:t>to</w:t>
      </w:r>
      <w:r>
        <w:rPr>
          <w:spacing w:val="25"/>
          <w:sz w:val="22"/>
        </w:rPr>
        <w:t> </w:t>
      </w:r>
      <w:r>
        <w:rPr>
          <w:sz w:val="22"/>
        </w:rPr>
        <w:t>ensure</w:t>
      </w:r>
      <w:r>
        <w:rPr>
          <w:spacing w:val="25"/>
          <w:sz w:val="22"/>
        </w:rPr>
        <w:t> </w:t>
      </w:r>
      <w:r>
        <w:rPr>
          <w:sz w:val="22"/>
        </w:rPr>
        <w:t>the</w:t>
      </w:r>
      <w:r>
        <w:rPr>
          <w:spacing w:val="25"/>
          <w:sz w:val="22"/>
        </w:rPr>
        <w:t> </w:t>
      </w:r>
      <w:r>
        <w:rPr>
          <w:sz w:val="22"/>
        </w:rPr>
        <w:t>effective</w:t>
      </w:r>
      <w:r>
        <w:rPr>
          <w:spacing w:val="25"/>
          <w:sz w:val="22"/>
        </w:rPr>
        <w:t> </w:t>
      </w:r>
      <w:r>
        <w:rPr>
          <w:sz w:val="22"/>
        </w:rPr>
        <w:t>presence</w:t>
      </w:r>
      <w:r>
        <w:rPr>
          <w:spacing w:val="25"/>
          <w:sz w:val="22"/>
        </w:rPr>
        <w:t> </w:t>
      </w:r>
      <w:r>
        <w:rPr>
          <w:sz w:val="22"/>
        </w:rPr>
        <w:t>and</w:t>
      </w:r>
      <w:r>
        <w:rPr>
          <w:spacing w:val="26"/>
          <w:sz w:val="22"/>
        </w:rPr>
        <w:t> </w:t>
      </w:r>
      <w:r>
        <w:rPr>
          <w:sz w:val="22"/>
        </w:rPr>
        <w:t>participation</w:t>
      </w:r>
      <w:r>
        <w:rPr>
          <w:spacing w:val="26"/>
          <w:sz w:val="22"/>
        </w:rPr>
        <w:t> </w:t>
      </w:r>
      <w:r>
        <w:rPr>
          <w:sz w:val="22"/>
        </w:rPr>
        <w:t>of</w:t>
      </w:r>
      <w:r>
        <w:rPr>
          <w:spacing w:val="25"/>
          <w:sz w:val="22"/>
        </w:rPr>
        <w:t> </w:t>
      </w:r>
      <w:r>
        <w:rPr>
          <w:sz w:val="22"/>
        </w:rPr>
        <w:t>the</w:t>
      </w:r>
      <w:r>
        <w:rPr>
          <w:spacing w:val="25"/>
          <w:sz w:val="22"/>
        </w:rPr>
        <w:t> </w:t>
      </w:r>
      <w:r>
        <w:rPr>
          <w:sz w:val="22"/>
        </w:rPr>
        <w:t>OAU</w:t>
      </w:r>
      <w:r>
        <w:rPr>
          <w:spacing w:val="25"/>
          <w:sz w:val="22"/>
        </w:rPr>
        <w:t> </w:t>
      </w:r>
      <w:r>
        <w:rPr>
          <w:sz w:val="22"/>
        </w:rPr>
        <w:t>General</w:t>
      </w:r>
      <w:r>
        <w:rPr>
          <w:spacing w:val="25"/>
          <w:sz w:val="22"/>
        </w:rPr>
        <w:t> </w:t>
      </w:r>
      <w:r>
        <w:rPr>
          <w:sz w:val="22"/>
        </w:rPr>
        <w:t>Secretariat in all sub-regional, regional and international forums of the ILO, its Governing</w:t>
      </w:r>
      <w:r>
        <w:rPr>
          <w:spacing w:val="40"/>
          <w:sz w:val="22"/>
        </w:rPr>
        <w:t> </w:t>
      </w:r>
      <w:r>
        <w:rPr>
          <w:sz w:val="22"/>
        </w:rPr>
        <w:t>Body and Committees as well as in the all meetings of ISSA and its organs;</w:t>
      </w:r>
    </w:p>
    <w:p>
      <w:pPr>
        <w:pStyle w:val="BodyText"/>
        <w:spacing w:before="11"/>
        <w:rPr>
          <w:sz w:val="33"/>
        </w:rPr>
      </w:pPr>
    </w:p>
    <w:p>
      <w:pPr>
        <w:pStyle w:val="ListParagraph"/>
        <w:numPr>
          <w:ilvl w:val="0"/>
          <w:numId w:val="1"/>
        </w:numPr>
        <w:tabs>
          <w:tab w:pos="1184" w:val="left" w:leader="none"/>
        </w:tabs>
        <w:spacing w:line="369" w:lineRule="auto" w:before="0" w:after="0"/>
        <w:ind w:left="1184" w:right="422" w:hanging="336"/>
        <w:jc w:val="both"/>
        <w:rPr>
          <w:sz w:val="22"/>
        </w:rPr>
      </w:pPr>
      <w:r>
        <w:rPr>
          <w:b/>
          <w:sz w:val="22"/>
        </w:rPr>
        <w:t>INVITES</w:t>
      </w:r>
      <w:r>
        <w:rPr>
          <w:b/>
          <w:spacing w:val="40"/>
          <w:sz w:val="22"/>
        </w:rPr>
        <w:t> </w:t>
      </w:r>
      <w:r>
        <w:rPr>
          <w:sz w:val="22"/>
        </w:rPr>
        <w:t>the</w:t>
      </w:r>
      <w:r>
        <w:rPr>
          <w:spacing w:val="40"/>
          <w:sz w:val="22"/>
        </w:rPr>
        <w:t> </w:t>
      </w:r>
      <w:r>
        <w:rPr>
          <w:sz w:val="22"/>
        </w:rPr>
        <w:t>Administrative</w:t>
      </w:r>
      <w:r>
        <w:rPr>
          <w:spacing w:val="40"/>
          <w:sz w:val="22"/>
        </w:rPr>
        <w:t> </w:t>
      </w:r>
      <w:r>
        <w:rPr>
          <w:sz w:val="22"/>
        </w:rPr>
        <w:t>Secretary-General</w:t>
      </w:r>
      <w:r>
        <w:rPr>
          <w:spacing w:val="40"/>
          <w:sz w:val="22"/>
        </w:rPr>
        <w:t> </w:t>
      </w:r>
      <w:r>
        <w:rPr>
          <w:sz w:val="22"/>
        </w:rPr>
        <w:t>to</w:t>
      </w:r>
      <w:r>
        <w:rPr>
          <w:spacing w:val="40"/>
          <w:sz w:val="22"/>
        </w:rPr>
        <w:t> </w:t>
      </w:r>
      <w:r>
        <w:rPr>
          <w:sz w:val="22"/>
        </w:rPr>
        <w:t>take</w:t>
      </w:r>
      <w:r>
        <w:rPr>
          <w:spacing w:val="40"/>
          <w:sz w:val="22"/>
        </w:rPr>
        <w:t> </w:t>
      </w:r>
      <w:r>
        <w:rPr>
          <w:sz w:val="22"/>
        </w:rPr>
        <w:t>the</w:t>
      </w:r>
      <w:r>
        <w:rPr>
          <w:spacing w:val="40"/>
          <w:sz w:val="22"/>
        </w:rPr>
        <w:t> </w:t>
      </w:r>
      <w:r>
        <w:rPr>
          <w:sz w:val="22"/>
        </w:rPr>
        <w:t>necessary</w:t>
      </w:r>
      <w:r>
        <w:rPr>
          <w:spacing w:val="40"/>
          <w:sz w:val="22"/>
        </w:rPr>
        <w:t> </w:t>
      </w:r>
      <w:r>
        <w:rPr>
          <w:sz w:val="22"/>
        </w:rPr>
        <w:t>measures for the preparation, organization and holding of the joint Meeting of African and Afro-Arab Co-operation and in collaboration with the Arab Labour Organization;</w:t>
      </w:r>
    </w:p>
    <w:p>
      <w:pPr>
        <w:spacing w:after="0" w:line="369" w:lineRule="auto"/>
        <w:jc w:val="both"/>
        <w:rPr>
          <w:sz w:val="22"/>
        </w:rPr>
        <w:sectPr>
          <w:headerReference w:type="default" r:id="rId5"/>
          <w:type w:val="continuous"/>
          <w:pgSz w:w="12240" w:h="15840"/>
          <w:pgMar w:header="701" w:footer="0" w:top="1260" w:bottom="280" w:left="1720" w:right="1440"/>
          <w:pgNumType w:start="1"/>
        </w:sectPr>
      </w:pPr>
    </w:p>
    <w:p>
      <w:pPr>
        <w:pStyle w:val="ListParagraph"/>
        <w:numPr>
          <w:ilvl w:val="0"/>
          <w:numId w:val="1"/>
        </w:numPr>
        <w:tabs>
          <w:tab w:pos="1185" w:val="left" w:leader="none"/>
        </w:tabs>
        <w:spacing w:line="367" w:lineRule="auto" w:before="85" w:after="0"/>
        <w:ind w:left="1184" w:right="423" w:hanging="336"/>
        <w:jc w:val="both"/>
        <w:rPr>
          <w:sz w:val="22"/>
        </w:rPr>
      </w:pPr>
      <w:r>
        <w:rPr>
          <w:b/>
          <w:sz w:val="22"/>
        </w:rPr>
        <w:t>CALLS UPON</w:t>
      </w:r>
      <w:r>
        <w:rPr>
          <w:b/>
          <w:spacing w:val="40"/>
          <w:sz w:val="22"/>
        </w:rPr>
        <w:t> </w:t>
      </w:r>
      <w:r>
        <w:rPr>
          <w:sz w:val="22"/>
        </w:rPr>
        <w:t>the OAU Labour Commission in general, and the Bureaux of</w:t>
      </w:r>
      <w:r>
        <w:rPr>
          <w:spacing w:val="80"/>
          <w:sz w:val="22"/>
        </w:rPr>
        <w:t> </w:t>
      </w:r>
      <w:r>
        <w:rPr>
          <w:sz w:val="22"/>
        </w:rPr>
        <w:t>future sessions of the Commission in particular to be well represented and to participate effectively in future sessions of the Council of Ministers where and whenever labour and related social questions are to be discussed;</w:t>
      </w:r>
    </w:p>
    <w:p>
      <w:pPr>
        <w:pStyle w:val="BodyText"/>
        <w:spacing w:before="5"/>
        <w:rPr>
          <w:sz w:val="34"/>
        </w:rPr>
      </w:pPr>
    </w:p>
    <w:p>
      <w:pPr>
        <w:pStyle w:val="ListParagraph"/>
        <w:numPr>
          <w:ilvl w:val="0"/>
          <w:numId w:val="1"/>
        </w:numPr>
        <w:tabs>
          <w:tab w:pos="1185" w:val="left" w:leader="none"/>
        </w:tabs>
        <w:spacing w:line="369" w:lineRule="auto" w:before="0" w:after="0"/>
        <w:ind w:left="1184" w:right="430" w:hanging="336"/>
        <w:jc w:val="both"/>
        <w:rPr>
          <w:sz w:val="22"/>
        </w:rPr>
      </w:pPr>
      <w:r>
        <w:rPr>
          <w:b/>
          <w:sz w:val="22"/>
        </w:rPr>
        <w:t>REITERATES </w:t>
      </w:r>
      <w:r>
        <w:rPr>
          <w:sz w:val="22"/>
        </w:rPr>
        <w:t>the appeal made by the Commission of those Member States who have not yet done so, to consider making additional and voluntary contributions to the ILO budget which has been drastically reduced as a result of the withdrawal of the United States from the Organization;</w:t>
      </w:r>
    </w:p>
    <w:p>
      <w:pPr>
        <w:pStyle w:val="BodyText"/>
        <w:spacing w:before="6"/>
        <w:rPr>
          <w:sz w:val="33"/>
        </w:rPr>
      </w:pPr>
    </w:p>
    <w:p>
      <w:pPr>
        <w:pStyle w:val="ListParagraph"/>
        <w:numPr>
          <w:ilvl w:val="0"/>
          <w:numId w:val="1"/>
        </w:numPr>
        <w:tabs>
          <w:tab w:pos="1185" w:val="left" w:leader="none"/>
        </w:tabs>
        <w:spacing w:line="369" w:lineRule="auto" w:before="0" w:after="0"/>
        <w:ind w:left="1184" w:right="427" w:hanging="336"/>
        <w:jc w:val="both"/>
        <w:rPr>
          <w:sz w:val="22"/>
        </w:rPr>
      </w:pPr>
      <w:r>
        <w:rPr>
          <w:b/>
          <w:sz w:val="22"/>
        </w:rPr>
        <w:t>FURTHER REITERATES </w:t>
      </w:r>
      <w:r>
        <w:rPr>
          <w:sz w:val="22"/>
        </w:rPr>
        <w:t>the appeal made by the Commission to all Member States to consider making direct financial grants, subventions and assistance to enable the OATUU to expand its operational activities and programmes on the Continent hat this crucial and infant stage of its development;</w:t>
      </w:r>
    </w:p>
    <w:p>
      <w:pPr>
        <w:pStyle w:val="BodyText"/>
        <w:spacing w:before="6"/>
        <w:rPr>
          <w:sz w:val="33"/>
        </w:rPr>
      </w:pPr>
    </w:p>
    <w:p>
      <w:pPr>
        <w:pStyle w:val="ListParagraph"/>
        <w:numPr>
          <w:ilvl w:val="0"/>
          <w:numId w:val="1"/>
        </w:numPr>
        <w:tabs>
          <w:tab w:pos="1184" w:val="left" w:leader="none"/>
        </w:tabs>
        <w:spacing w:line="369" w:lineRule="auto" w:before="1" w:after="0"/>
        <w:ind w:left="1184" w:right="423" w:hanging="336"/>
        <w:jc w:val="both"/>
        <w:rPr>
          <w:sz w:val="22"/>
        </w:rPr>
      </w:pPr>
      <w:r>
        <w:rPr>
          <w:b/>
          <w:sz w:val="22"/>
        </w:rPr>
        <w:t>INVITES</w:t>
      </w:r>
      <w:r>
        <w:rPr>
          <w:b/>
          <w:spacing w:val="40"/>
          <w:sz w:val="22"/>
        </w:rPr>
        <w:t> </w:t>
      </w:r>
      <w:r>
        <w:rPr>
          <w:sz w:val="22"/>
        </w:rPr>
        <w:t>the</w:t>
      </w:r>
      <w:r>
        <w:rPr>
          <w:spacing w:val="40"/>
          <w:sz w:val="22"/>
        </w:rPr>
        <w:t> </w:t>
      </w:r>
      <w:r>
        <w:rPr>
          <w:sz w:val="22"/>
        </w:rPr>
        <w:t>Administrative</w:t>
      </w:r>
      <w:r>
        <w:rPr>
          <w:spacing w:val="40"/>
          <w:sz w:val="22"/>
        </w:rPr>
        <w:t> </w:t>
      </w:r>
      <w:r>
        <w:rPr>
          <w:sz w:val="22"/>
        </w:rPr>
        <w:t>Secretary-General,</w:t>
      </w:r>
      <w:r>
        <w:rPr>
          <w:spacing w:val="40"/>
          <w:sz w:val="22"/>
        </w:rPr>
        <w:t> </w:t>
      </w:r>
      <w:r>
        <w:rPr>
          <w:sz w:val="22"/>
        </w:rPr>
        <w:t>the</w:t>
      </w:r>
      <w:r>
        <w:rPr>
          <w:spacing w:val="40"/>
          <w:sz w:val="22"/>
        </w:rPr>
        <w:t> </w:t>
      </w:r>
      <w:r>
        <w:rPr>
          <w:sz w:val="22"/>
        </w:rPr>
        <w:t>ILO</w:t>
      </w:r>
      <w:r>
        <w:rPr>
          <w:spacing w:val="40"/>
          <w:sz w:val="22"/>
        </w:rPr>
        <w:t> </w:t>
      </w:r>
      <w:r>
        <w:rPr>
          <w:sz w:val="22"/>
        </w:rPr>
        <w:t>Regional</w:t>
      </w:r>
      <w:r>
        <w:rPr>
          <w:spacing w:val="40"/>
          <w:sz w:val="22"/>
        </w:rPr>
        <w:t> </w:t>
      </w:r>
      <w:r>
        <w:rPr>
          <w:sz w:val="22"/>
        </w:rPr>
        <w:t>Director</w:t>
      </w:r>
      <w:r>
        <w:rPr>
          <w:spacing w:val="40"/>
          <w:sz w:val="22"/>
        </w:rPr>
        <w:t> </w:t>
      </w:r>
      <w:r>
        <w:rPr>
          <w:sz w:val="22"/>
        </w:rPr>
        <w:t>and the OATUU Secretary-General to intensify and expand their co-operation in the</w:t>
      </w:r>
      <w:r>
        <w:rPr>
          <w:spacing w:val="40"/>
          <w:sz w:val="22"/>
        </w:rPr>
        <w:t> </w:t>
      </w:r>
      <w:r>
        <w:rPr>
          <w:sz w:val="22"/>
        </w:rPr>
        <w:t>field of labour and related social affairs and to draw up a joint programme for this </w:t>
      </w:r>
      <w:r>
        <w:rPr>
          <w:spacing w:val="-2"/>
          <w:sz w:val="22"/>
        </w:rPr>
        <w:t>purpose;</w:t>
      </w:r>
    </w:p>
    <w:p>
      <w:pPr>
        <w:pStyle w:val="BodyText"/>
        <w:spacing w:before="10"/>
        <w:rPr>
          <w:sz w:val="33"/>
        </w:rPr>
      </w:pPr>
    </w:p>
    <w:p>
      <w:pPr>
        <w:pStyle w:val="ListParagraph"/>
        <w:numPr>
          <w:ilvl w:val="0"/>
          <w:numId w:val="1"/>
        </w:numPr>
        <w:tabs>
          <w:tab w:pos="1185" w:val="left" w:leader="none"/>
        </w:tabs>
        <w:spacing w:line="369" w:lineRule="auto" w:before="1" w:after="0"/>
        <w:ind w:left="1184" w:right="429" w:hanging="336"/>
        <w:jc w:val="both"/>
        <w:rPr>
          <w:sz w:val="22"/>
        </w:rPr>
      </w:pPr>
      <w:r>
        <w:rPr>
          <w:b/>
          <w:sz w:val="22"/>
        </w:rPr>
        <w:t>REQUESTS </w:t>
      </w:r>
      <w:r>
        <w:rPr>
          <w:sz w:val="22"/>
        </w:rPr>
        <w:t>the United Nations Fund for Population Activities (UNFPA) to avail the ILO and the OAU the necessary funds to enable them to implement their joint programmes in the fields of labour and population.</w:t>
      </w:r>
    </w:p>
    <w:sectPr>
      <w:pgSz w:w="12240" w:h="15840"/>
      <w:pgMar w:header="701" w:footer="0" w:top="126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8.279999pt;margin-top:34.068241pt;width:101.55pt;height:14.5pt;mso-position-horizontal-relative:page;mso-position-vertical-relative:page;z-index:-15758848" type="#_x0000_t202" id="docshape1" filled="false" stroked="false">
          <v:textbox inset="0,0,0,0">
            <w:txbxContent>
              <w:p>
                <w:pPr>
                  <w:pStyle w:val="BodyText"/>
                  <w:spacing w:before="15"/>
                  <w:ind w:left="20"/>
                </w:pPr>
                <w:r>
                  <w:rPr/>
                  <w:t>CM/Res.</w:t>
                </w:r>
                <w:r>
                  <w:rPr>
                    <w:spacing w:val="24"/>
                  </w:rPr>
                  <w:t> </w:t>
                </w:r>
                <w:r>
                  <w:rPr/>
                  <w:t>653</w:t>
                </w:r>
                <w:r>
                  <w:rPr>
                    <w:spacing w:val="25"/>
                  </w:rPr>
                  <w:t> </w:t>
                </w:r>
                <w:r>
                  <w:rPr>
                    <w:spacing w:val="-2"/>
                  </w:rPr>
                  <w:t>(XXXI)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970" w:hanging="337"/>
      </w:pPr>
      <w:rPr>
        <w:rFonts w:hint="default"/>
        <w:lang w:val="en-US" w:eastAsia="en-US" w:bidi="ar-SA"/>
      </w:rPr>
    </w:lvl>
    <w:lvl w:ilvl="2">
      <w:start w:val="0"/>
      <w:numFmt w:val="bullet"/>
      <w:lvlText w:val="•"/>
      <w:lvlJc w:val="left"/>
      <w:pPr>
        <w:ind w:left="2760" w:hanging="337"/>
      </w:pPr>
      <w:rPr>
        <w:rFonts w:hint="default"/>
        <w:lang w:val="en-US" w:eastAsia="en-US" w:bidi="ar-SA"/>
      </w:rPr>
    </w:lvl>
    <w:lvl w:ilvl="3">
      <w:start w:val="0"/>
      <w:numFmt w:val="bullet"/>
      <w:lvlText w:val="•"/>
      <w:lvlJc w:val="left"/>
      <w:pPr>
        <w:ind w:left="3550" w:hanging="337"/>
      </w:pPr>
      <w:rPr>
        <w:rFonts w:hint="default"/>
        <w:lang w:val="en-US" w:eastAsia="en-US" w:bidi="ar-SA"/>
      </w:rPr>
    </w:lvl>
    <w:lvl w:ilvl="4">
      <w:start w:val="0"/>
      <w:numFmt w:val="bullet"/>
      <w:lvlText w:val="•"/>
      <w:lvlJc w:val="left"/>
      <w:pPr>
        <w:ind w:left="4340" w:hanging="337"/>
      </w:pPr>
      <w:rPr>
        <w:rFonts w:hint="default"/>
        <w:lang w:val="en-US" w:eastAsia="en-US" w:bidi="ar-SA"/>
      </w:rPr>
    </w:lvl>
    <w:lvl w:ilvl="5">
      <w:start w:val="0"/>
      <w:numFmt w:val="bullet"/>
      <w:lvlText w:val="•"/>
      <w:lvlJc w:val="left"/>
      <w:pPr>
        <w:ind w:left="5130" w:hanging="337"/>
      </w:pPr>
      <w:rPr>
        <w:rFonts w:hint="default"/>
        <w:lang w:val="en-US" w:eastAsia="en-US" w:bidi="ar-SA"/>
      </w:rPr>
    </w:lvl>
    <w:lvl w:ilvl="6">
      <w:start w:val="0"/>
      <w:numFmt w:val="bullet"/>
      <w:lvlText w:val="•"/>
      <w:lvlJc w:val="left"/>
      <w:pPr>
        <w:ind w:left="5920" w:hanging="337"/>
      </w:pPr>
      <w:rPr>
        <w:rFonts w:hint="default"/>
        <w:lang w:val="en-US" w:eastAsia="en-US" w:bidi="ar-SA"/>
      </w:rPr>
    </w:lvl>
    <w:lvl w:ilvl="7">
      <w:start w:val="0"/>
      <w:numFmt w:val="bullet"/>
      <w:lvlText w:val="•"/>
      <w:lvlJc w:val="left"/>
      <w:pPr>
        <w:ind w:left="6710" w:hanging="337"/>
      </w:pPr>
      <w:rPr>
        <w:rFonts w:hint="default"/>
        <w:lang w:val="en-US" w:eastAsia="en-US" w:bidi="ar-SA"/>
      </w:rPr>
    </w:lvl>
    <w:lvl w:ilvl="8">
      <w:start w:val="0"/>
      <w:numFmt w:val="bullet"/>
      <w:lvlText w:val="•"/>
      <w:lvlJc w:val="left"/>
      <w:pPr>
        <w:ind w:left="7500"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2408" w:right="1136" w:hanging="1407"/>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423"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2023-06-07T08:57:12Z</dcterms:created>
  <dcterms:modified xsi:type="dcterms:W3CDTF">2023-06-07T08:57:12Z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