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422"/>
        <w:jc w:val="right"/>
      </w:pPr>
      <w:r>
        <w:rPr/>
        <w:t>CM/Res.</w:t>
      </w:r>
      <w:r>
        <w:rPr>
          <w:spacing w:val="26"/>
        </w:rPr>
        <w:t> </w:t>
      </w:r>
      <w:r>
        <w:rPr>
          <w:spacing w:val="-2"/>
        </w:rPr>
        <w:t>661(XXXI)</w:t>
      </w:r>
    </w:p>
    <w:p>
      <w:pPr>
        <w:pStyle w:val="BodyText"/>
        <w:spacing w:before="2"/>
        <w:rPr>
          <w:sz w:val="35"/>
        </w:rPr>
      </w:pPr>
    </w:p>
    <w:p>
      <w:pPr>
        <w:pStyle w:val="Title"/>
        <w:rPr>
          <w:u w:val="none"/>
        </w:rPr>
      </w:pPr>
      <w:r>
        <w:rPr>
          <w:u w:val="single"/>
        </w:rPr>
        <w:t>RESOLUTION</w:t>
      </w:r>
      <w:r>
        <w:rPr>
          <w:spacing w:val="5"/>
          <w:u w:val="single"/>
        </w:rPr>
        <w:t> </w:t>
      </w:r>
      <w:r>
        <w:rPr>
          <w:u w:val="single"/>
        </w:rPr>
        <w:t>ON</w:t>
      </w:r>
      <w:r>
        <w:rPr>
          <w:spacing w:val="5"/>
          <w:u w:val="single"/>
        </w:rPr>
        <w:t> </w:t>
      </w:r>
      <w:r>
        <w:rPr>
          <w:u w:val="single"/>
        </w:rPr>
        <w:t>THE</w:t>
      </w:r>
      <w:r>
        <w:rPr>
          <w:spacing w:val="5"/>
          <w:u w:val="single"/>
        </w:rPr>
        <w:t> </w:t>
      </w:r>
      <w:r>
        <w:rPr>
          <w:u w:val="single"/>
        </w:rPr>
        <w:t>SCIENTIFIC</w:t>
      </w:r>
      <w:r>
        <w:rPr>
          <w:spacing w:val="6"/>
          <w:u w:val="single"/>
        </w:rPr>
        <w:t> </w:t>
      </w:r>
      <w:r>
        <w:rPr>
          <w:u w:val="single"/>
        </w:rPr>
        <w:t>COUNCIL</w:t>
      </w:r>
      <w:r>
        <w:rPr>
          <w:spacing w:val="5"/>
          <w:u w:val="single"/>
        </w:rPr>
        <w:t> </w:t>
      </w:r>
      <w:r>
        <w:rPr>
          <w:u w:val="single"/>
        </w:rPr>
        <w:t>OF</w:t>
      </w:r>
      <w:r>
        <w:rPr>
          <w:spacing w:val="7"/>
          <w:u w:val="single"/>
        </w:rPr>
        <w:t> </w:t>
      </w:r>
      <w:r>
        <w:rPr>
          <w:u w:val="single"/>
        </w:rPr>
        <w:t>AFRICA</w:t>
      </w:r>
      <w:r>
        <w:rPr>
          <w:spacing w:val="6"/>
          <w:u w:val="single"/>
        </w:rPr>
        <w:t> </w:t>
      </w:r>
      <w:r>
        <w:rPr>
          <w:spacing w:val="-2"/>
          <w:u w:val="single"/>
        </w:rPr>
        <w:t>(CSA)</w:t>
      </w:r>
    </w:p>
    <w:p>
      <w:pPr>
        <w:pStyle w:val="BodyText"/>
        <w:rPr>
          <w:b/>
          <w:sz w:val="20"/>
        </w:rPr>
      </w:pPr>
    </w:p>
    <w:p>
      <w:pPr>
        <w:pStyle w:val="BodyText"/>
        <w:spacing w:before="10"/>
        <w:rPr>
          <w:b/>
          <w:sz w:val="16"/>
        </w:rPr>
      </w:pPr>
    </w:p>
    <w:p>
      <w:pPr>
        <w:pStyle w:val="BodyText"/>
        <w:spacing w:line="36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right="430" w:firstLine="676"/>
        <w:jc w:val="both"/>
      </w:pPr>
      <w:r>
        <w:rPr>
          <w:b/>
          <w:u w:val="single"/>
        </w:rPr>
        <w:t>Recalling</w:t>
      </w:r>
      <w:r>
        <w:rPr>
          <w:b/>
          <w:spacing w:val="31"/>
        </w:rPr>
        <w:t> </w:t>
      </w:r>
      <w:r>
        <w:rPr/>
        <w:t>the</w:t>
      </w:r>
      <w:r>
        <w:rPr>
          <w:spacing w:val="27"/>
        </w:rPr>
        <w:t> </w:t>
      </w:r>
      <w:r>
        <w:rPr/>
        <w:t>terms</w:t>
      </w:r>
      <w:r>
        <w:rPr>
          <w:spacing w:val="27"/>
        </w:rPr>
        <w:t> </w:t>
      </w:r>
      <w:r>
        <w:rPr/>
        <w:t>of</w:t>
      </w:r>
      <w:r>
        <w:rPr>
          <w:spacing w:val="27"/>
        </w:rPr>
        <w:t> </w:t>
      </w:r>
      <w:r>
        <w:rPr/>
        <w:t>reference</w:t>
      </w:r>
      <w:r>
        <w:rPr>
          <w:spacing w:val="27"/>
        </w:rPr>
        <w:t> </w:t>
      </w:r>
      <w:r>
        <w:rPr/>
        <w:t>of</w:t>
      </w:r>
      <w:r>
        <w:rPr>
          <w:spacing w:val="27"/>
        </w:rPr>
        <w:t> </w:t>
      </w:r>
      <w:r>
        <w:rPr/>
        <w:t>the</w:t>
      </w:r>
      <w:r>
        <w:rPr>
          <w:spacing w:val="27"/>
        </w:rPr>
        <w:t> </w:t>
      </w:r>
      <w:r>
        <w:rPr/>
        <w:t>Scientific</w:t>
      </w:r>
      <w:r>
        <w:rPr>
          <w:spacing w:val="27"/>
        </w:rPr>
        <w:t> </w:t>
      </w:r>
      <w:r>
        <w:rPr/>
        <w:t>Council</w:t>
      </w:r>
      <w:r>
        <w:rPr>
          <w:spacing w:val="27"/>
        </w:rPr>
        <w:t> </w:t>
      </w:r>
      <w:r>
        <w:rPr/>
        <w:t>of</w:t>
      </w:r>
      <w:r>
        <w:rPr>
          <w:spacing w:val="27"/>
        </w:rPr>
        <w:t> </w:t>
      </w:r>
      <w:r>
        <w:rPr/>
        <w:t>Africa</w:t>
      </w:r>
      <w:r>
        <w:rPr>
          <w:spacing w:val="27"/>
        </w:rPr>
        <w:t> </w:t>
      </w:r>
      <w:r>
        <w:rPr/>
        <w:t>(CSA)</w:t>
      </w:r>
      <w:r>
        <w:rPr>
          <w:spacing w:val="27"/>
        </w:rPr>
        <w:t> </w:t>
      </w:r>
      <w:r>
        <w:rPr/>
        <w:t>approved by the Heads of State and Government of the OAU in Accra in 1965 in accordance with the Science policy guidelines adopted during the first meeting of the Scientific, Technical and Research Commission of the OAU (STRC) in Algiers in February, 1964,</w:t>
      </w:r>
    </w:p>
    <w:p>
      <w:pPr>
        <w:pStyle w:val="BodyText"/>
        <w:spacing w:before="6"/>
        <w:rPr>
          <w:sz w:val="33"/>
        </w:rPr>
      </w:pPr>
    </w:p>
    <w:p>
      <w:pPr>
        <w:pStyle w:val="BodyText"/>
        <w:spacing w:line="369" w:lineRule="auto"/>
        <w:ind w:left="171" w:right="420" w:firstLine="676"/>
        <w:jc w:val="both"/>
      </w:pPr>
      <w:r>
        <w:rPr>
          <w:b/>
          <w:u w:val="single"/>
        </w:rPr>
        <w:t>Noting</w:t>
      </w:r>
      <w:r>
        <w:rPr>
          <w:b/>
          <w:spacing w:val="40"/>
          <w:u w:val="single"/>
        </w:rPr>
        <w:t> </w:t>
      </w:r>
      <w:r>
        <w:rPr>
          <w:b/>
          <w:u w:val="single"/>
        </w:rPr>
        <w:t>with</w:t>
      </w:r>
      <w:r>
        <w:rPr>
          <w:b/>
          <w:spacing w:val="40"/>
          <w:u w:val="single"/>
        </w:rPr>
        <w:t> </w:t>
      </w:r>
      <w:r>
        <w:rPr>
          <w:b/>
          <w:u w:val="single"/>
        </w:rPr>
        <w:t>satisfaction</w:t>
      </w:r>
      <w:r>
        <w:rPr>
          <w:b/>
          <w:spacing w:val="40"/>
        </w:rPr>
        <w:t> </w:t>
      </w:r>
      <w:r>
        <w:rPr/>
        <w:t>the</w:t>
      </w:r>
      <w:r>
        <w:rPr>
          <w:spacing w:val="40"/>
        </w:rPr>
        <w:t> </w:t>
      </w:r>
      <w:r>
        <w:rPr/>
        <w:t>progress</w:t>
      </w:r>
      <w:r>
        <w:rPr>
          <w:spacing w:val="40"/>
        </w:rPr>
        <w:t> </w:t>
      </w:r>
      <w:r>
        <w:rPr/>
        <w:t>made</w:t>
      </w:r>
      <w:r>
        <w:rPr>
          <w:spacing w:val="40"/>
        </w:rPr>
        <w:t> </w:t>
      </w:r>
      <w:r>
        <w:rPr/>
        <w:t>by</w:t>
      </w:r>
      <w:r>
        <w:rPr>
          <w:spacing w:val="40"/>
        </w:rPr>
        <w:t> </w:t>
      </w:r>
      <w:r>
        <w:rPr/>
        <w:t>the</w:t>
      </w:r>
      <w:r>
        <w:rPr>
          <w:spacing w:val="40"/>
        </w:rPr>
        <w:t> </w:t>
      </w:r>
      <w:r>
        <w:rPr/>
        <w:t>OAU</w:t>
      </w:r>
      <w:r>
        <w:rPr>
          <w:spacing w:val="40"/>
        </w:rPr>
        <w:t> </w:t>
      </w:r>
      <w:r>
        <w:rPr/>
        <w:t>with</w:t>
      </w:r>
      <w:r>
        <w:rPr>
          <w:spacing w:val="40"/>
        </w:rPr>
        <w:t> </w:t>
      </w:r>
      <w:r>
        <w:rPr/>
        <w:t>the</w:t>
      </w:r>
      <w:r>
        <w:rPr>
          <w:spacing w:val="40"/>
        </w:rPr>
        <w:t> </w:t>
      </w:r>
      <w:r>
        <w:rPr/>
        <w:t>assistance</w:t>
      </w:r>
      <w:r>
        <w:rPr>
          <w:spacing w:val="40"/>
        </w:rPr>
        <w:t> </w:t>
      </w:r>
      <w:r>
        <w:rPr/>
        <w:t>of relevant UN and bilateral Organizations particularly the UNDP, UNIDO, UNESCO FAO,</w:t>
      </w:r>
      <w:r>
        <w:rPr>
          <w:spacing w:val="40"/>
        </w:rPr>
        <w:t> </w:t>
      </w:r>
      <w:r>
        <w:rPr/>
        <w:t>WHO and ECA in the achievement of the scientific, technological research and development objectives of Africa,</w:t>
      </w:r>
    </w:p>
    <w:p>
      <w:pPr>
        <w:pStyle w:val="BodyText"/>
        <w:spacing w:before="6"/>
        <w:rPr>
          <w:sz w:val="33"/>
        </w:rPr>
      </w:pPr>
    </w:p>
    <w:p>
      <w:pPr>
        <w:pStyle w:val="BodyText"/>
        <w:spacing w:line="372" w:lineRule="auto"/>
        <w:ind w:left="171" w:right="423" w:firstLine="676"/>
        <w:jc w:val="both"/>
      </w:pPr>
      <w:r>
        <w:rPr>
          <w:b/>
          <w:u w:val="single"/>
        </w:rPr>
        <w:t>Convinced</w:t>
      </w:r>
      <w:r>
        <w:rPr>
          <w:b/>
          <w:spacing w:val="40"/>
        </w:rPr>
        <w:t> </w:t>
      </w:r>
      <w:r>
        <w:rPr/>
        <w:t>of</w:t>
      </w:r>
      <w:r>
        <w:rPr>
          <w:spacing w:val="40"/>
        </w:rPr>
        <w:t> </w:t>
      </w:r>
      <w:r>
        <w:rPr/>
        <w:t>the</w:t>
      </w:r>
      <w:r>
        <w:rPr>
          <w:spacing w:val="40"/>
        </w:rPr>
        <w:t> </w:t>
      </w:r>
      <w:r>
        <w:rPr/>
        <w:t>need</w:t>
      </w:r>
      <w:r>
        <w:rPr>
          <w:spacing w:val="40"/>
        </w:rPr>
        <w:t> </w:t>
      </w:r>
      <w:r>
        <w:rPr/>
        <w:t>to</w:t>
      </w:r>
      <w:r>
        <w:rPr>
          <w:spacing w:val="40"/>
        </w:rPr>
        <w:t> </w:t>
      </w:r>
      <w:r>
        <w:rPr/>
        <w:t>intensify</w:t>
      </w:r>
      <w:r>
        <w:rPr>
          <w:spacing w:val="40"/>
        </w:rPr>
        <w:t> </w:t>
      </w:r>
      <w:r>
        <w:rPr/>
        <w:t>co-operation</w:t>
      </w:r>
      <w:r>
        <w:rPr>
          <w:spacing w:val="40"/>
        </w:rPr>
        <w:t> </w:t>
      </w:r>
      <w:r>
        <w:rPr/>
        <w:t>among</w:t>
      </w:r>
      <w:r>
        <w:rPr>
          <w:spacing w:val="40"/>
        </w:rPr>
        <w:t> </w:t>
      </w:r>
      <w:r>
        <w:rPr/>
        <w:t>the African countries in science and technology and for Africa to draw upon the experiences of other developing countries of the world.</w:t>
      </w:r>
    </w:p>
    <w:p>
      <w:pPr>
        <w:pStyle w:val="BodyText"/>
        <w:spacing w:before="4"/>
        <w:rPr>
          <w:sz w:val="33"/>
        </w:rPr>
      </w:pPr>
    </w:p>
    <w:p>
      <w:pPr>
        <w:pStyle w:val="BodyText"/>
        <w:spacing w:line="369" w:lineRule="auto" w:before="1"/>
        <w:ind w:left="171" w:right="421" w:firstLine="676"/>
        <w:jc w:val="both"/>
      </w:pPr>
      <w:r>
        <w:rPr>
          <w:b/>
          <w:u w:val="single"/>
        </w:rPr>
        <w:t>Recalling</w:t>
      </w:r>
      <w:r>
        <w:rPr>
          <w:b/>
          <w:spacing w:val="39"/>
        </w:rPr>
        <w:t> </w:t>
      </w:r>
      <w:r>
        <w:rPr/>
        <w:t>a</w:t>
      </w:r>
      <w:r>
        <w:rPr>
          <w:spacing w:val="35"/>
        </w:rPr>
        <w:t> </w:t>
      </w:r>
      <w:r>
        <w:rPr/>
        <w:t>recent</w:t>
      </w:r>
      <w:r>
        <w:rPr>
          <w:spacing w:val="35"/>
        </w:rPr>
        <w:t> </w:t>
      </w:r>
      <w:r>
        <w:rPr/>
        <w:t>resolution</w:t>
      </w:r>
      <w:r>
        <w:rPr>
          <w:spacing w:val="36"/>
        </w:rPr>
        <w:t> </w:t>
      </w:r>
      <w:r>
        <w:rPr/>
        <w:t>adopted</w:t>
      </w:r>
      <w:r>
        <w:rPr>
          <w:spacing w:val="36"/>
        </w:rPr>
        <w:t> </w:t>
      </w:r>
      <w:r>
        <w:rPr/>
        <w:t>by</w:t>
      </w:r>
      <w:r>
        <w:rPr>
          <w:spacing w:val="35"/>
        </w:rPr>
        <w:t> </w:t>
      </w:r>
      <w:r>
        <w:rPr/>
        <w:t>the</w:t>
      </w:r>
      <w:r>
        <w:rPr>
          <w:spacing w:val="35"/>
        </w:rPr>
        <w:t> </w:t>
      </w:r>
      <w:r>
        <w:rPr/>
        <w:t>Member</w:t>
      </w:r>
      <w:r>
        <w:rPr>
          <w:spacing w:val="35"/>
        </w:rPr>
        <w:t> </w:t>
      </w:r>
      <w:r>
        <w:rPr/>
        <w:t>States</w:t>
      </w:r>
      <w:r>
        <w:rPr>
          <w:spacing w:val="35"/>
        </w:rPr>
        <w:t> </w:t>
      </w:r>
      <w:r>
        <w:rPr/>
        <w:t>of</w:t>
      </w:r>
      <w:r>
        <w:rPr>
          <w:spacing w:val="35"/>
        </w:rPr>
        <w:t> </w:t>
      </w:r>
      <w:r>
        <w:rPr/>
        <w:t>the</w:t>
      </w:r>
      <w:r>
        <w:rPr>
          <w:spacing w:val="35"/>
        </w:rPr>
        <w:t> </w:t>
      </w:r>
      <w:r>
        <w:rPr/>
        <w:t>OAU</w:t>
      </w:r>
      <w:r>
        <w:rPr>
          <w:spacing w:val="35"/>
        </w:rPr>
        <w:t> </w:t>
      </w:r>
      <w:r>
        <w:rPr/>
        <w:t>in</w:t>
      </w:r>
      <w:r>
        <w:rPr>
          <w:spacing w:val="36"/>
        </w:rPr>
        <w:t> </w:t>
      </w:r>
      <w:r>
        <w:rPr/>
        <w:t>Banjul, the</w:t>
      </w:r>
      <w:r>
        <w:rPr>
          <w:spacing w:val="40"/>
        </w:rPr>
        <w:t> </w:t>
      </w:r>
      <w:r>
        <w:rPr/>
        <w:t>Gambia,</w:t>
      </w:r>
      <w:r>
        <w:rPr>
          <w:spacing w:val="40"/>
        </w:rPr>
        <w:t> </w:t>
      </w:r>
      <w:r>
        <w:rPr/>
        <w:t>in</w:t>
      </w:r>
      <w:r>
        <w:rPr>
          <w:spacing w:val="40"/>
        </w:rPr>
        <w:t> </w:t>
      </w:r>
      <w:r>
        <w:rPr/>
        <w:t>March</w:t>
      </w:r>
      <w:r>
        <w:rPr>
          <w:spacing w:val="40"/>
        </w:rPr>
        <w:t> </w:t>
      </w:r>
      <w:r>
        <w:rPr/>
        <w:t>1978</w:t>
      </w:r>
      <w:r>
        <w:rPr>
          <w:spacing w:val="40"/>
        </w:rPr>
        <w:t> </w:t>
      </w:r>
      <w:r>
        <w:rPr/>
        <w:t>to</w:t>
      </w:r>
      <w:r>
        <w:rPr>
          <w:spacing w:val="40"/>
        </w:rPr>
        <w:t> </w:t>
      </w:r>
      <w:r>
        <w:rPr/>
        <w:t>furthers</w:t>
      </w:r>
      <w:r>
        <w:rPr>
          <w:spacing w:val="40"/>
        </w:rPr>
        <w:t> </w:t>
      </w:r>
      <w:r>
        <w:rPr/>
        <w:t>institutionalize</w:t>
      </w:r>
      <w:r>
        <w:rPr>
          <w:spacing w:val="39"/>
        </w:rPr>
        <w:t> </w:t>
      </w:r>
      <w:r>
        <w:rPr/>
        <w:t>the</w:t>
      </w:r>
      <w:r>
        <w:rPr>
          <w:spacing w:val="39"/>
        </w:rPr>
        <w:t> </w:t>
      </w:r>
      <w:r>
        <w:rPr/>
        <w:t>CSA</w:t>
      </w:r>
      <w:r>
        <w:rPr>
          <w:spacing w:val="39"/>
        </w:rPr>
        <w:t> </w:t>
      </w:r>
      <w:r>
        <w:rPr/>
        <w:t>to</w:t>
      </w:r>
      <w:r>
        <w:rPr>
          <w:spacing w:val="39"/>
        </w:rPr>
        <w:t> </w:t>
      </w:r>
      <w:r>
        <w:rPr/>
        <w:t>enable</w:t>
      </w:r>
      <w:r>
        <w:rPr>
          <w:spacing w:val="39"/>
        </w:rPr>
        <w:t> </w:t>
      </w:r>
      <w:r>
        <w:rPr/>
        <w:t>it</w:t>
      </w:r>
      <w:r>
        <w:rPr>
          <w:spacing w:val="39"/>
        </w:rPr>
        <w:t> </w:t>
      </w:r>
      <w:r>
        <w:rPr/>
        <w:t>to</w:t>
      </w:r>
      <w:r>
        <w:rPr>
          <w:spacing w:val="39"/>
        </w:rPr>
        <w:t> </w:t>
      </w:r>
      <w:r>
        <w:rPr/>
        <w:t>co-ordinate more effectively the Scientific and technological activities and policies of Africa:</w:t>
      </w:r>
    </w:p>
    <w:p>
      <w:pPr>
        <w:pStyle w:val="BodyText"/>
        <w:spacing w:before="6"/>
        <w:rPr>
          <w:sz w:val="33"/>
        </w:rPr>
      </w:pPr>
    </w:p>
    <w:p>
      <w:pPr>
        <w:pStyle w:val="ListParagraph"/>
        <w:numPr>
          <w:ilvl w:val="0"/>
          <w:numId w:val="1"/>
        </w:numPr>
        <w:tabs>
          <w:tab w:pos="1185" w:val="left" w:leader="none"/>
        </w:tabs>
        <w:spacing w:line="374" w:lineRule="auto" w:before="1" w:after="0"/>
        <w:ind w:left="1183" w:right="425" w:hanging="336"/>
        <w:jc w:val="both"/>
        <w:rPr>
          <w:sz w:val="22"/>
        </w:rPr>
      </w:pPr>
      <w:r>
        <w:rPr>
          <w:b/>
          <w:sz w:val="22"/>
        </w:rPr>
        <w:t>URGES </w:t>
      </w:r>
      <w:r>
        <w:rPr>
          <w:sz w:val="22"/>
        </w:rPr>
        <w:t>all Member States of the OAU to intensify their participation in the activities of the CSA;</w:t>
      </w:r>
    </w:p>
    <w:p>
      <w:pPr>
        <w:pStyle w:val="BodyText"/>
        <w:spacing w:before="9"/>
        <w:rPr>
          <w:sz w:val="32"/>
        </w:rPr>
      </w:pPr>
    </w:p>
    <w:p>
      <w:pPr>
        <w:pStyle w:val="ListParagraph"/>
        <w:numPr>
          <w:ilvl w:val="0"/>
          <w:numId w:val="1"/>
        </w:numPr>
        <w:tabs>
          <w:tab w:pos="1185" w:val="left" w:leader="none"/>
        </w:tabs>
        <w:spacing w:line="369" w:lineRule="auto" w:before="0" w:after="0"/>
        <w:ind w:left="1183" w:right="424" w:hanging="336"/>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reinforce</w:t>
      </w:r>
      <w:r>
        <w:rPr>
          <w:spacing w:val="40"/>
          <w:sz w:val="22"/>
        </w:rPr>
        <w:t> </w:t>
      </w:r>
      <w:r>
        <w:rPr>
          <w:sz w:val="22"/>
        </w:rPr>
        <w:t>the co-operation</w:t>
      </w:r>
      <w:r>
        <w:rPr>
          <w:spacing w:val="40"/>
          <w:sz w:val="22"/>
        </w:rPr>
        <w:t> </w:t>
      </w:r>
      <w:r>
        <w:rPr>
          <w:sz w:val="22"/>
        </w:rPr>
        <w:t>between</w:t>
      </w:r>
      <w:r>
        <w:rPr>
          <w:spacing w:val="40"/>
          <w:sz w:val="22"/>
        </w:rPr>
        <w:t> </w:t>
      </w:r>
      <w:r>
        <w:rPr>
          <w:sz w:val="22"/>
        </w:rPr>
        <w:t>the</w:t>
      </w:r>
      <w:r>
        <w:rPr>
          <w:spacing w:val="40"/>
          <w:sz w:val="22"/>
        </w:rPr>
        <w:t> </w:t>
      </w:r>
      <w:r>
        <w:rPr>
          <w:sz w:val="22"/>
        </w:rPr>
        <w:t>CSA</w:t>
      </w:r>
      <w:r>
        <w:rPr>
          <w:spacing w:val="40"/>
          <w:sz w:val="22"/>
        </w:rPr>
        <w:t> </w:t>
      </w:r>
      <w:r>
        <w:rPr>
          <w:sz w:val="22"/>
        </w:rPr>
        <w:t>and</w:t>
      </w:r>
      <w:r>
        <w:rPr>
          <w:spacing w:val="40"/>
          <w:sz w:val="22"/>
        </w:rPr>
        <w:t> </w:t>
      </w:r>
      <w:r>
        <w:rPr>
          <w:sz w:val="22"/>
        </w:rPr>
        <w:t>UN</w:t>
      </w:r>
      <w:r>
        <w:rPr>
          <w:spacing w:val="40"/>
          <w:sz w:val="22"/>
        </w:rPr>
        <w:t> </w:t>
      </w:r>
      <w:r>
        <w:rPr>
          <w:sz w:val="22"/>
        </w:rPr>
        <w:t>agencies</w:t>
      </w:r>
      <w:r>
        <w:rPr>
          <w:spacing w:val="40"/>
          <w:sz w:val="22"/>
        </w:rPr>
        <w:t> </w:t>
      </w:r>
      <w:r>
        <w:rPr>
          <w:sz w:val="22"/>
        </w:rPr>
        <w:t>whose</w:t>
      </w:r>
      <w:r>
        <w:rPr>
          <w:spacing w:val="40"/>
          <w:sz w:val="22"/>
        </w:rPr>
        <w:t> </w:t>
      </w:r>
      <w:r>
        <w:rPr>
          <w:sz w:val="22"/>
        </w:rPr>
        <w:t>activities</w:t>
      </w:r>
      <w:r>
        <w:rPr>
          <w:spacing w:val="40"/>
          <w:sz w:val="22"/>
        </w:rPr>
        <w:t> </w:t>
      </w:r>
      <w:r>
        <w:rPr>
          <w:sz w:val="22"/>
        </w:rPr>
        <w:t>are</w:t>
      </w:r>
      <w:r>
        <w:rPr>
          <w:spacing w:val="40"/>
          <w:sz w:val="22"/>
        </w:rPr>
        <w:t> </w:t>
      </w:r>
      <w:r>
        <w:rPr>
          <w:sz w:val="22"/>
        </w:rPr>
        <w:t>closely related to the promotion of application of science and technology to development like the ECA, UNESCO, UNIDO, FAO, WHO and IAEA;</w:t>
      </w:r>
    </w:p>
    <w:p>
      <w:pPr>
        <w:pStyle w:val="BodyText"/>
        <w:spacing w:before="11"/>
        <w:rPr>
          <w:sz w:val="33"/>
        </w:rPr>
      </w:pPr>
    </w:p>
    <w:p>
      <w:pPr>
        <w:pStyle w:val="ListParagraph"/>
        <w:numPr>
          <w:ilvl w:val="0"/>
          <w:numId w:val="1"/>
        </w:numPr>
        <w:tabs>
          <w:tab w:pos="1185" w:val="left" w:leader="none"/>
        </w:tabs>
        <w:spacing w:line="369" w:lineRule="auto" w:before="0" w:after="0"/>
        <w:ind w:left="1183" w:right="434" w:hanging="336"/>
        <w:jc w:val="both"/>
        <w:rPr>
          <w:sz w:val="22"/>
        </w:rPr>
      </w:pPr>
      <w:r>
        <w:rPr>
          <w:b/>
          <w:sz w:val="22"/>
        </w:rPr>
        <w:t>REQUESTS </w:t>
      </w:r>
      <w:r>
        <w:rPr>
          <w:sz w:val="22"/>
        </w:rPr>
        <w:t>the UN and other donor Organizations to increase their assistance to OAU for the implementation of the Scientific and Technological Programmes and </w:t>
      </w:r>
      <w:r>
        <w:rPr>
          <w:spacing w:val="-2"/>
          <w:sz w:val="22"/>
        </w:rPr>
        <w:t>Projects.</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97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2023-06-07T08:57:37Z</dcterms:created>
  <dcterms:modified xsi:type="dcterms:W3CDTF">2023-06-07T08:57:37Z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