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AFRICAN MEDICINAL PLANTS AND</w:t>
      </w:r>
      <w:r>
        <w:rPr>
          <w:u w:val="none"/>
        </w:rPr>
        <w:t> </w:t>
      </w:r>
      <w:r>
        <w:rPr>
          <w:u w:val="single"/>
        </w:rPr>
        <w:t>TRADITIONAL PHARMACOPOEIA</w:t>
      </w:r>
    </w:p>
    <w:p>
      <w:pPr>
        <w:pStyle w:val="BodyText"/>
        <w:spacing w:before="6"/>
        <w:rPr>
          <w:b/>
          <w:sz w:val="24"/>
        </w:rPr>
      </w:pPr>
    </w:p>
    <w:p>
      <w:pPr>
        <w:pStyle w:val="BodyText"/>
        <w:spacing w:line="374"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2"/>
        <w:rPr>
          <w:sz w:val="33"/>
        </w:rPr>
      </w:pPr>
    </w:p>
    <w:p>
      <w:pPr>
        <w:pStyle w:val="BodyText"/>
        <w:spacing w:line="369" w:lineRule="auto"/>
        <w:ind w:left="171" w:right="430" w:firstLine="676"/>
        <w:jc w:val="both"/>
      </w:pPr>
      <w:r>
        <w:rPr>
          <w:b/>
          <w:u w:val="single"/>
        </w:rPr>
        <w:t>Recalling</w:t>
      </w:r>
      <w:r>
        <w:rPr>
          <w:b/>
        </w:rPr>
        <w:t> </w:t>
      </w:r>
      <w:r>
        <w:rPr/>
        <w:t>the recommendations of the 1</w:t>
      </w:r>
      <w:r>
        <w:rPr>
          <w:vertAlign w:val="superscript"/>
        </w:rPr>
        <w:t>st</w:t>
      </w:r>
      <w:r>
        <w:rPr>
          <w:vertAlign w:val="baseline"/>
        </w:rPr>
        <w:t> and 2</w:t>
      </w:r>
      <w:r>
        <w:rPr>
          <w:vertAlign w:val="superscript"/>
        </w:rPr>
        <w:t>nd</w:t>
      </w:r>
      <w:r>
        <w:rPr>
          <w:vertAlign w:val="baseline"/>
        </w:rPr>
        <w:t> Symposia 1968 and 1975 on</w:t>
      </w:r>
      <w:r>
        <w:rPr>
          <w:spacing w:val="80"/>
          <w:vertAlign w:val="baseline"/>
        </w:rPr>
        <w:t> </w:t>
      </w:r>
      <w:r>
        <w:rPr>
          <w:vertAlign w:val="baseline"/>
        </w:rPr>
        <w:t>Industrial Research and development on African Medicinal Plants and the preparation of National Pharmacopoeia by each Member State,</w:t>
      </w:r>
    </w:p>
    <w:p>
      <w:pPr>
        <w:pStyle w:val="BodyText"/>
        <w:spacing w:before="7"/>
        <w:rPr>
          <w:sz w:val="33"/>
        </w:rPr>
      </w:pPr>
    </w:p>
    <w:p>
      <w:pPr>
        <w:pStyle w:val="BodyText"/>
        <w:spacing w:line="369" w:lineRule="auto"/>
        <w:ind w:left="171" w:right="424" w:firstLine="676"/>
        <w:jc w:val="both"/>
      </w:pPr>
      <w:r>
        <w:rPr>
          <w:b/>
          <w:u w:val="single"/>
        </w:rPr>
        <w:t>Aware</w:t>
      </w:r>
      <w:r>
        <w:rPr>
          <w:b/>
        </w:rPr>
        <w:t> </w:t>
      </w:r>
      <w:r>
        <w:rPr/>
        <w:t>of the excellent record of the Inter-African Committee on African Medicinal Plants and Traditional Pharmacopoeia in collaboration with the relevant UN and other donor agencies</w:t>
      </w:r>
      <w:r>
        <w:rPr>
          <w:spacing w:val="40"/>
        </w:rPr>
        <w:t> </w:t>
      </w:r>
      <w:r>
        <w:rPr/>
        <w:t>and</w:t>
      </w:r>
      <w:r>
        <w:rPr>
          <w:spacing w:val="40"/>
        </w:rPr>
        <w:t> </w:t>
      </w:r>
      <w:r>
        <w:rPr/>
        <w:t>the</w:t>
      </w:r>
      <w:r>
        <w:rPr>
          <w:spacing w:val="40"/>
        </w:rPr>
        <w:t> </w:t>
      </w:r>
      <w:r>
        <w:rPr/>
        <w:t>need</w:t>
      </w:r>
      <w:r>
        <w:rPr>
          <w:spacing w:val="40"/>
        </w:rPr>
        <w:t> </w:t>
      </w:r>
      <w:r>
        <w:rPr/>
        <w:t>for</w:t>
      </w:r>
      <w:r>
        <w:rPr>
          <w:spacing w:val="40"/>
        </w:rPr>
        <w:t> </w:t>
      </w:r>
      <w:r>
        <w:rPr/>
        <w:t>all</w:t>
      </w:r>
      <w:r>
        <w:rPr>
          <w:spacing w:val="40"/>
        </w:rPr>
        <w:t> </w:t>
      </w:r>
      <w:r>
        <w:rPr/>
        <w:t>OAU</w:t>
      </w:r>
      <w:r>
        <w:rPr>
          <w:spacing w:val="40"/>
        </w:rPr>
        <w:t> </w:t>
      </w:r>
      <w:r>
        <w:rPr/>
        <w:t>Member</w:t>
      </w:r>
      <w:r>
        <w:rPr>
          <w:spacing w:val="40"/>
        </w:rPr>
        <w:t> </w:t>
      </w:r>
      <w:r>
        <w:rPr/>
        <w:t>States</w:t>
      </w:r>
      <w:r>
        <w:rPr>
          <w:spacing w:val="40"/>
        </w:rPr>
        <w:t> </w:t>
      </w:r>
      <w:r>
        <w:rPr/>
        <w:t>to</w:t>
      </w:r>
      <w:r>
        <w:rPr>
          <w:spacing w:val="40"/>
        </w:rPr>
        <w:t> </w:t>
      </w:r>
      <w:r>
        <w:rPr/>
        <w:t>establish</w:t>
      </w:r>
      <w:r>
        <w:rPr>
          <w:spacing w:val="40"/>
        </w:rPr>
        <w:t> </w:t>
      </w:r>
      <w:r>
        <w:rPr/>
        <w:t>Industrial</w:t>
      </w:r>
      <w:r>
        <w:rPr>
          <w:spacing w:val="40"/>
        </w:rPr>
        <w:t> </w:t>
      </w:r>
      <w:r>
        <w:rPr/>
        <w:t>Research Programmes and National Committees to monitor the implementation of these research programmes especially in the production of new drugs from indigenous herbs and Pharmaceutical control of imported drugs into Africa,</w:t>
      </w:r>
    </w:p>
    <w:p>
      <w:pPr>
        <w:pStyle w:val="BodyText"/>
        <w:spacing w:before="9"/>
        <w:rPr>
          <w:sz w:val="33"/>
        </w:rPr>
      </w:pPr>
    </w:p>
    <w:p>
      <w:pPr>
        <w:pStyle w:val="BodyText"/>
        <w:spacing w:line="369" w:lineRule="auto" w:before="1"/>
        <w:ind w:left="171" w:right="434" w:firstLine="676"/>
        <w:jc w:val="both"/>
      </w:pPr>
      <w:r>
        <w:rPr>
          <w:b/>
          <w:u w:val="single"/>
        </w:rPr>
        <w:t>Noting</w:t>
      </w:r>
      <w:r>
        <w:rPr>
          <w:b/>
        </w:rPr>
        <w:t> </w:t>
      </w:r>
      <w:r>
        <w:rPr/>
        <w:t>that only a few of such national programmes on Medicinal Plant Research and Control of Pharmaceutic Imports have so far been established in Africa,</w:t>
      </w:r>
    </w:p>
    <w:p>
      <w:pPr>
        <w:pStyle w:val="BodyText"/>
        <w:spacing w:before="7"/>
        <w:rPr>
          <w:sz w:val="33"/>
        </w:rPr>
      </w:pPr>
    </w:p>
    <w:p>
      <w:pPr>
        <w:pStyle w:val="BodyText"/>
        <w:spacing w:line="369" w:lineRule="auto"/>
        <w:ind w:left="171" w:right="426" w:firstLine="676"/>
        <w:jc w:val="both"/>
      </w:pPr>
      <w:r>
        <w:rPr>
          <w:b/>
        </w:rPr>
        <w:t>Conscious</w:t>
      </w:r>
      <w:r>
        <w:rPr>
          <w:b/>
          <w:spacing w:val="28"/>
        </w:rPr>
        <w:t> </w:t>
      </w:r>
      <w:r>
        <w:rPr/>
        <w:t>of</w:t>
      </w:r>
      <w:r>
        <w:rPr>
          <w:spacing w:val="29"/>
        </w:rPr>
        <w:t> </w:t>
      </w:r>
      <w:r>
        <w:rPr/>
        <w:t>the</w:t>
      </w:r>
      <w:r>
        <w:rPr>
          <w:spacing w:val="29"/>
        </w:rPr>
        <w:t> </w:t>
      </w:r>
      <w:r>
        <w:rPr/>
        <w:t>present</w:t>
      </w:r>
      <w:r>
        <w:rPr>
          <w:spacing w:val="29"/>
        </w:rPr>
        <w:t> </w:t>
      </w:r>
      <w:r>
        <w:rPr/>
        <w:t>alarming</w:t>
      </w:r>
      <w:r>
        <w:rPr>
          <w:spacing w:val="29"/>
        </w:rPr>
        <w:t> </w:t>
      </w:r>
      <w:r>
        <w:rPr/>
        <w:t>rate</w:t>
      </w:r>
      <w:r>
        <w:rPr>
          <w:spacing w:val="29"/>
        </w:rPr>
        <w:t> </w:t>
      </w:r>
      <w:r>
        <w:rPr/>
        <w:t>of</w:t>
      </w:r>
      <w:r>
        <w:rPr>
          <w:spacing w:val="29"/>
        </w:rPr>
        <w:t> </w:t>
      </w:r>
      <w:r>
        <w:rPr/>
        <w:t>dumping</w:t>
      </w:r>
      <w:r>
        <w:rPr>
          <w:spacing w:val="29"/>
        </w:rPr>
        <w:t> </w:t>
      </w:r>
      <w:r>
        <w:rPr/>
        <w:t>of</w:t>
      </w:r>
      <w:r>
        <w:rPr>
          <w:spacing w:val="29"/>
        </w:rPr>
        <w:t> </w:t>
      </w:r>
      <w:r>
        <w:rPr/>
        <w:t>all</w:t>
      </w:r>
      <w:r>
        <w:rPr>
          <w:spacing w:val="29"/>
        </w:rPr>
        <w:t> </w:t>
      </w:r>
      <w:r>
        <w:rPr/>
        <w:t>sorts</w:t>
      </w:r>
      <w:r>
        <w:rPr>
          <w:spacing w:val="29"/>
        </w:rPr>
        <w:t> </w:t>
      </w:r>
      <w:r>
        <w:rPr/>
        <w:t>of</w:t>
      </w:r>
      <w:r>
        <w:rPr>
          <w:spacing w:val="29"/>
        </w:rPr>
        <w:t> </w:t>
      </w:r>
      <w:r>
        <w:rPr/>
        <w:t>drugs</w:t>
      </w:r>
      <w:r>
        <w:rPr>
          <w:spacing w:val="29"/>
        </w:rPr>
        <w:t> </w:t>
      </w:r>
      <w:r>
        <w:rPr/>
        <w:t>in</w:t>
      </w:r>
      <w:r>
        <w:rPr>
          <w:spacing w:val="29"/>
        </w:rPr>
        <w:t> </w:t>
      </w:r>
      <w:r>
        <w:rPr/>
        <w:t>Africa</w:t>
      </w:r>
      <w:r>
        <w:rPr>
          <w:spacing w:val="29"/>
        </w:rPr>
        <w:t> </w:t>
      </w:r>
      <w:r>
        <w:rPr/>
        <w:t>at the expense of the ordinary people:</w:t>
      </w:r>
    </w:p>
    <w:p>
      <w:pPr>
        <w:pStyle w:val="BodyText"/>
        <w:spacing w:before="8"/>
        <w:rPr>
          <w:sz w:val="33"/>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APPEALS</w:t>
      </w:r>
      <w:r>
        <w:rPr>
          <w:b/>
          <w:spacing w:val="16"/>
          <w:sz w:val="22"/>
        </w:rPr>
        <w:t> </w:t>
      </w:r>
      <w:r>
        <w:rPr>
          <w:sz w:val="22"/>
        </w:rPr>
        <w:t>to</w:t>
      </w:r>
      <w:r>
        <w:rPr>
          <w:spacing w:val="7"/>
          <w:sz w:val="22"/>
        </w:rPr>
        <w:t> </w:t>
      </w:r>
      <w:r>
        <w:rPr>
          <w:sz w:val="22"/>
        </w:rPr>
        <w:t>all</w:t>
      </w:r>
      <w:r>
        <w:rPr>
          <w:spacing w:val="8"/>
          <w:sz w:val="22"/>
        </w:rPr>
        <w:t> </w:t>
      </w:r>
      <w:r>
        <w:rPr>
          <w:sz w:val="22"/>
        </w:rPr>
        <w:t>OAU</w:t>
      </w:r>
      <w:r>
        <w:rPr>
          <w:spacing w:val="8"/>
          <w:sz w:val="22"/>
        </w:rPr>
        <w:t> </w:t>
      </w:r>
      <w:r>
        <w:rPr>
          <w:sz w:val="22"/>
        </w:rPr>
        <w:t>Member</w:t>
      </w:r>
      <w:r>
        <w:rPr>
          <w:spacing w:val="8"/>
          <w:sz w:val="22"/>
        </w:rPr>
        <w:t> </w:t>
      </w:r>
      <w:r>
        <w:rPr>
          <w:spacing w:val="-2"/>
          <w:sz w:val="22"/>
        </w:rPr>
        <w:t>States:</w:t>
      </w:r>
    </w:p>
    <w:p>
      <w:pPr>
        <w:pStyle w:val="BodyText"/>
        <w:rPr>
          <w:sz w:val="24"/>
        </w:rPr>
      </w:pPr>
    </w:p>
    <w:p>
      <w:pPr>
        <w:pStyle w:val="BodyText"/>
        <w:spacing w:before="7"/>
        <w:rPr>
          <w:sz w:val="21"/>
        </w:rPr>
      </w:pPr>
    </w:p>
    <w:p>
      <w:pPr>
        <w:pStyle w:val="ListParagraph"/>
        <w:numPr>
          <w:ilvl w:val="1"/>
          <w:numId w:val="1"/>
        </w:numPr>
        <w:tabs>
          <w:tab w:pos="1525" w:val="left" w:leader="none"/>
        </w:tabs>
        <w:spacing w:line="369" w:lineRule="auto" w:before="0" w:after="0"/>
        <w:ind w:left="1524" w:right="427" w:hanging="341"/>
        <w:jc w:val="left"/>
        <w:rPr>
          <w:sz w:val="22"/>
        </w:rPr>
      </w:pPr>
      <w:r>
        <w:rPr>
          <w:sz w:val="22"/>
        </w:rPr>
        <w:t>to</w:t>
      </w:r>
      <w:r>
        <w:rPr>
          <w:spacing w:val="40"/>
          <w:sz w:val="22"/>
        </w:rPr>
        <w:t> </w:t>
      </w:r>
      <w:r>
        <w:rPr>
          <w:sz w:val="22"/>
        </w:rPr>
        <w:t>establish</w:t>
      </w:r>
      <w:r>
        <w:rPr>
          <w:spacing w:val="40"/>
          <w:sz w:val="22"/>
        </w:rPr>
        <w:t> </w:t>
      </w:r>
      <w:r>
        <w:rPr>
          <w:sz w:val="22"/>
        </w:rPr>
        <w:t>national</w:t>
      </w:r>
      <w:r>
        <w:rPr>
          <w:spacing w:val="40"/>
          <w:sz w:val="22"/>
        </w:rPr>
        <w:t> </w:t>
      </w:r>
      <w:r>
        <w:rPr>
          <w:sz w:val="22"/>
        </w:rPr>
        <w:t>Committees</w:t>
      </w:r>
      <w:r>
        <w:rPr>
          <w:spacing w:val="40"/>
          <w:sz w:val="22"/>
        </w:rPr>
        <w:t> </w:t>
      </w:r>
      <w:r>
        <w:rPr>
          <w:sz w:val="22"/>
        </w:rPr>
        <w:t>and</w:t>
      </w:r>
      <w:r>
        <w:rPr>
          <w:spacing w:val="40"/>
          <w:sz w:val="22"/>
        </w:rPr>
        <w:t> </w:t>
      </w:r>
      <w:r>
        <w:rPr>
          <w:sz w:val="22"/>
        </w:rPr>
        <w:t>Industrial</w:t>
      </w:r>
      <w:r>
        <w:rPr>
          <w:spacing w:val="40"/>
          <w:sz w:val="22"/>
        </w:rPr>
        <w:t> </w:t>
      </w:r>
      <w:r>
        <w:rPr>
          <w:sz w:val="22"/>
        </w:rPr>
        <w:t>Research</w:t>
      </w:r>
      <w:r>
        <w:rPr>
          <w:spacing w:val="40"/>
          <w:sz w:val="22"/>
        </w:rPr>
        <w:t> </w:t>
      </w:r>
      <w:r>
        <w:rPr>
          <w:sz w:val="22"/>
        </w:rPr>
        <w:t>and</w:t>
      </w:r>
      <w:r>
        <w:rPr>
          <w:spacing w:val="40"/>
          <w:sz w:val="22"/>
        </w:rPr>
        <w:t> </w:t>
      </w:r>
      <w:r>
        <w:rPr>
          <w:sz w:val="22"/>
        </w:rPr>
        <w:t>Development Programmes on Medicinal Plants and Development of Pharmaceutics;</w:t>
      </w:r>
    </w:p>
    <w:p>
      <w:pPr>
        <w:pStyle w:val="BodyText"/>
        <w:spacing w:before="1"/>
        <w:rPr>
          <w:sz w:val="34"/>
        </w:rPr>
      </w:pPr>
    </w:p>
    <w:p>
      <w:pPr>
        <w:pStyle w:val="ListParagraph"/>
        <w:numPr>
          <w:ilvl w:val="1"/>
          <w:numId w:val="1"/>
        </w:numPr>
        <w:tabs>
          <w:tab w:pos="1525" w:val="left" w:leader="none"/>
        </w:tabs>
        <w:spacing w:line="369" w:lineRule="auto" w:before="0" w:after="0"/>
        <w:ind w:left="1524" w:right="435" w:hanging="341"/>
        <w:jc w:val="left"/>
        <w:rPr>
          <w:sz w:val="22"/>
        </w:rPr>
      </w:pPr>
      <w:r>
        <w:rPr>
          <w:sz w:val="22"/>
        </w:rPr>
        <w:t>to keep the Executive Secretariat of the OAU/STRC informed of the progress</w:t>
      </w:r>
      <w:r>
        <w:rPr>
          <w:spacing w:val="80"/>
          <w:sz w:val="22"/>
        </w:rPr>
        <w:t> </w:t>
      </w:r>
      <w:r>
        <w:rPr>
          <w:sz w:val="22"/>
        </w:rPr>
        <w:t>being made by the relevant institution in each country;</w:t>
      </w:r>
    </w:p>
    <w:p>
      <w:pPr>
        <w:pStyle w:val="BodyText"/>
        <w:spacing w:before="8"/>
        <w:rPr>
          <w:sz w:val="33"/>
        </w:rPr>
      </w:pPr>
    </w:p>
    <w:p>
      <w:pPr>
        <w:pStyle w:val="ListParagraph"/>
        <w:numPr>
          <w:ilvl w:val="0"/>
          <w:numId w:val="1"/>
        </w:numPr>
        <w:tabs>
          <w:tab w:pos="1185" w:val="left" w:leader="none"/>
        </w:tabs>
        <w:spacing w:line="369" w:lineRule="auto" w:before="0" w:after="0"/>
        <w:ind w:left="1184" w:right="427" w:hanging="336"/>
        <w:jc w:val="both"/>
        <w:rPr>
          <w:sz w:val="22"/>
        </w:rPr>
      </w:pPr>
      <w:r>
        <w:rPr>
          <w:b/>
          <w:sz w:val="22"/>
        </w:rPr>
        <w:t>TAKES NOTE </w:t>
      </w:r>
      <w:r>
        <w:rPr>
          <w:sz w:val="22"/>
        </w:rPr>
        <w:t>of the offer by the Government of Ivory Coast to host the Third Inter-African Symposium on African medicinal Plant Research and Traditional Pharmacopoeia from 24 to 29 September 1978;</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ListParagraph"/>
        <w:numPr>
          <w:ilvl w:val="0"/>
          <w:numId w:val="1"/>
        </w:numPr>
        <w:tabs>
          <w:tab w:pos="1185" w:val="left" w:leader="none"/>
        </w:tabs>
        <w:spacing w:line="369" w:lineRule="auto" w:before="85" w:after="0"/>
        <w:ind w:left="1184" w:right="437" w:hanging="336"/>
        <w:jc w:val="both"/>
        <w:rPr>
          <w:sz w:val="22"/>
        </w:rPr>
      </w:pPr>
      <w:r>
        <w:rPr>
          <w:b/>
          <w:sz w:val="22"/>
        </w:rPr>
        <w:t>URGES </w:t>
      </w:r>
      <w:r>
        <w:rPr>
          <w:sz w:val="22"/>
        </w:rPr>
        <w:t>all Member States to actively participate in the symposium mentioned in paragraph 2 above;</w:t>
      </w:r>
    </w:p>
    <w:p>
      <w:pPr>
        <w:pStyle w:val="BodyText"/>
        <w:spacing w:before="3"/>
        <w:rPr>
          <w:sz w:val="33"/>
        </w:rPr>
      </w:pPr>
    </w:p>
    <w:p>
      <w:pPr>
        <w:pStyle w:val="ListParagraph"/>
        <w:numPr>
          <w:ilvl w:val="0"/>
          <w:numId w:val="1"/>
        </w:numPr>
        <w:tabs>
          <w:tab w:pos="1185" w:val="left" w:leader="none"/>
        </w:tabs>
        <w:spacing w:line="372" w:lineRule="auto" w:before="0" w:after="0"/>
        <w:ind w:left="1184" w:right="422" w:hanging="336"/>
        <w:jc w:val="both"/>
        <w:rPr>
          <w:sz w:val="22"/>
        </w:rPr>
      </w:pPr>
      <w:r>
        <w:rPr>
          <w:b/>
          <w:sz w:val="22"/>
        </w:rPr>
        <w:t>REQUESTS </w:t>
      </w:r>
      <w:r>
        <w:rPr>
          <w:sz w:val="22"/>
        </w:rPr>
        <w:t>the Administrative Secretary-General to solicit the assistance of UNIDO,</w:t>
      </w:r>
      <w:r>
        <w:rPr>
          <w:spacing w:val="40"/>
          <w:sz w:val="22"/>
        </w:rPr>
        <w:t> </w:t>
      </w:r>
      <w:r>
        <w:rPr>
          <w:sz w:val="22"/>
        </w:rPr>
        <w:t>ECA,</w:t>
      </w:r>
      <w:r>
        <w:rPr>
          <w:spacing w:val="40"/>
          <w:sz w:val="22"/>
        </w:rPr>
        <w:t> </w:t>
      </w:r>
      <w:r>
        <w:rPr>
          <w:sz w:val="22"/>
        </w:rPr>
        <w:t>UNISCO,</w:t>
      </w:r>
      <w:r>
        <w:rPr>
          <w:spacing w:val="40"/>
          <w:sz w:val="22"/>
        </w:rPr>
        <w:t> </w:t>
      </w:r>
      <w:r>
        <w:rPr>
          <w:sz w:val="22"/>
        </w:rPr>
        <w:t>WHO</w:t>
      </w:r>
      <w:r>
        <w:rPr>
          <w:spacing w:val="40"/>
          <w:sz w:val="22"/>
        </w:rPr>
        <w:t> </w:t>
      </w:r>
      <w:r>
        <w:rPr>
          <w:sz w:val="22"/>
        </w:rPr>
        <w:t>to</w:t>
      </w:r>
      <w:r>
        <w:rPr>
          <w:spacing w:val="40"/>
          <w:sz w:val="22"/>
        </w:rPr>
        <w:t> </w:t>
      </w:r>
      <w:r>
        <w:rPr>
          <w:sz w:val="22"/>
        </w:rPr>
        <w:t>ensure</w:t>
      </w:r>
      <w:r>
        <w:rPr>
          <w:spacing w:val="40"/>
          <w:sz w:val="22"/>
        </w:rPr>
        <w:t> </w:t>
      </w:r>
      <w:r>
        <w:rPr>
          <w:sz w:val="22"/>
        </w:rPr>
        <w:t>the</w:t>
      </w:r>
      <w:r>
        <w:rPr>
          <w:spacing w:val="40"/>
          <w:sz w:val="22"/>
        </w:rPr>
        <w:t> </w:t>
      </w:r>
      <w:r>
        <w:rPr>
          <w:sz w:val="22"/>
        </w:rPr>
        <w:t>success</w:t>
      </w:r>
      <w:r>
        <w:rPr>
          <w:spacing w:val="40"/>
          <w:sz w:val="22"/>
        </w:rPr>
        <w:t> </w:t>
      </w:r>
      <w:r>
        <w:rPr>
          <w:sz w:val="22"/>
        </w:rPr>
        <w:t>of</w:t>
      </w:r>
      <w:r>
        <w:rPr>
          <w:spacing w:val="40"/>
          <w:sz w:val="22"/>
        </w:rPr>
        <w:t> </w:t>
      </w:r>
      <w:r>
        <w:rPr>
          <w:sz w:val="22"/>
        </w:rPr>
        <w:t>this</w:t>
      </w:r>
      <w:r>
        <w:rPr>
          <w:spacing w:val="40"/>
          <w:sz w:val="22"/>
        </w:rPr>
        <w:t> </w:t>
      </w:r>
      <w:r>
        <w:rPr>
          <w:sz w:val="22"/>
        </w:rPr>
        <w:t>important </w:t>
      </w:r>
      <w:r>
        <w:rPr>
          <w:spacing w:val="-2"/>
          <w:sz w:val="22"/>
        </w:rPr>
        <w:t>symposium;</w:t>
      </w:r>
    </w:p>
    <w:p>
      <w:pPr>
        <w:pStyle w:val="BodyText"/>
        <w:spacing w:before="4"/>
        <w:rPr>
          <w:sz w:val="33"/>
        </w:rPr>
      </w:pPr>
    </w:p>
    <w:p>
      <w:pPr>
        <w:pStyle w:val="ListParagraph"/>
        <w:numPr>
          <w:ilvl w:val="0"/>
          <w:numId w:val="1"/>
        </w:numPr>
        <w:tabs>
          <w:tab w:pos="1185" w:val="left" w:leader="none"/>
        </w:tabs>
        <w:spacing w:line="369" w:lineRule="auto" w:before="0" w:after="0"/>
        <w:ind w:left="1184" w:right="425" w:hanging="336"/>
        <w:jc w:val="both"/>
        <w:rPr>
          <w:sz w:val="22"/>
        </w:rPr>
      </w:pPr>
      <w:r>
        <w:rPr>
          <w:b/>
          <w:sz w:val="22"/>
        </w:rPr>
        <w:t>FURTHER</w:t>
      </w:r>
      <w:r>
        <w:rPr>
          <w:b/>
          <w:spacing w:val="40"/>
          <w:sz w:val="22"/>
        </w:rPr>
        <w:t> </w:t>
      </w:r>
      <w:r>
        <w:rPr>
          <w:b/>
          <w:sz w:val="22"/>
        </w:rPr>
        <w:t>REQUESTS</w:t>
      </w:r>
      <w:r>
        <w:rPr>
          <w:b/>
          <w:spacing w:val="40"/>
          <w:sz w:val="22"/>
        </w:rPr>
        <w:t> </w:t>
      </w:r>
      <w:r>
        <w:rPr>
          <w:sz w:val="22"/>
        </w:rPr>
        <w:t>the</w:t>
      </w:r>
      <w:r>
        <w:rPr>
          <w:spacing w:val="40"/>
          <w:sz w:val="22"/>
        </w:rPr>
        <w:t> </w:t>
      </w:r>
      <w:r>
        <w:rPr>
          <w:sz w:val="22"/>
        </w:rPr>
        <w:t>cooperation</w:t>
      </w:r>
      <w:r>
        <w:rPr>
          <w:spacing w:val="40"/>
          <w:sz w:val="22"/>
        </w:rPr>
        <w:t> </w:t>
      </w:r>
      <w:r>
        <w:rPr>
          <w:sz w:val="22"/>
        </w:rPr>
        <w:t>of</w:t>
      </w:r>
      <w:r>
        <w:rPr>
          <w:spacing w:val="40"/>
          <w:sz w:val="22"/>
        </w:rPr>
        <w:t> </w:t>
      </w:r>
      <w:r>
        <w:rPr>
          <w:sz w:val="22"/>
        </w:rPr>
        <w:t>UN</w:t>
      </w:r>
      <w:r>
        <w:rPr>
          <w:spacing w:val="40"/>
          <w:sz w:val="22"/>
        </w:rPr>
        <w:t> </w:t>
      </w:r>
      <w:r>
        <w:rPr>
          <w:sz w:val="22"/>
        </w:rPr>
        <w:t>and</w:t>
      </w:r>
      <w:r>
        <w:rPr>
          <w:spacing w:val="40"/>
          <w:sz w:val="22"/>
        </w:rPr>
        <w:t> </w:t>
      </w:r>
      <w:r>
        <w:rPr>
          <w:sz w:val="22"/>
        </w:rPr>
        <w:t>other</w:t>
      </w:r>
      <w:r>
        <w:rPr>
          <w:spacing w:val="40"/>
          <w:sz w:val="22"/>
        </w:rPr>
        <w:t> </w:t>
      </w:r>
      <w:r>
        <w:rPr>
          <w:sz w:val="22"/>
        </w:rPr>
        <w:t>relevant</w:t>
      </w:r>
      <w:r>
        <w:rPr>
          <w:spacing w:val="40"/>
          <w:sz w:val="22"/>
        </w:rPr>
        <w:t> </w:t>
      </w:r>
      <w:r>
        <w:rPr>
          <w:sz w:val="22"/>
        </w:rPr>
        <w:t>donor agencies to intensify their programmes of technical and financial assistance to African countries both at the national and regional levels for the effective commercial exploitation and utilization of African medicinal plants.</w:t>
      </w:r>
    </w:p>
    <w:p>
      <w:pPr>
        <w:pStyle w:val="BodyText"/>
        <w:rPr>
          <w:sz w:val="34"/>
        </w:rPr>
      </w:pPr>
    </w:p>
    <w:p>
      <w:pPr>
        <w:pStyle w:val="ListParagraph"/>
        <w:numPr>
          <w:ilvl w:val="0"/>
          <w:numId w:val="1"/>
        </w:numPr>
        <w:tabs>
          <w:tab w:pos="1185" w:val="left" w:leader="none"/>
        </w:tabs>
        <w:spacing w:line="369" w:lineRule="auto" w:before="0" w:after="0"/>
        <w:ind w:left="1184" w:right="434" w:hanging="336"/>
        <w:jc w:val="both"/>
        <w:rPr>
          <w:sz w:val="22"/>
        </w:rPr>
      </w:pPr>
      <w:r>
        <w:rPr>
          <w:b/>
          <w:sz w:val="22"/>
        </w:rPr>
        <w:t>URGES </w:t>
      </w:r>
      <w:r>
        <w:rPr>
          <w:sz w:val="22"/>
        </w:rPr>
        <w:t>Member States to consider, with the assistance of UIPO, the adopton of patent laws to protect African scientific inventions and discoveries.</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59872" type="#_x0000_t202" id="docshape1" filled="false" stroked="false">
          <v:textbox inset="0,0,0,0">
            <w:txbxContent>
              <w:p>
                <w:pPr>
                  <w:pStyle w:val="BodyText"/>
                  <w:spacing w:before="15"/>
                  <w:ind w:left="20"/>
                </w:pPr>
                <w:r>
                  <w:rPr/>
                  <w:t>CM/Res.</w:t>
                </w:r>
                <w:r>
                  <w:rPr>
                    <w:spacing w:val="26"/>
                  </w:rPr>
                  <w:t> </w:t>
                </w:r>
                <w:r>
                  <w:rPr>
                    <w:spacing w:val="-2"/>
                  </w:rPr>
                  <w:t>665(XXXI)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360" w:hanging="341"/>
      </w:pPr>
      <w:rPr>
        <w:rFonts w:hint="default"/>
        <w:lang w:val="en-US" w:eastAsia="en-US" w:bidi="ar-SA"/>
      </w:rPr>
    </w:lvl>
    <w:lvl w:ilvl="3">
      <w:start w:val="0"/>
      <w:numFmt w:val="bullet"/>
      <w:lvlText w:val="•"/>
      <w:lvlJc w:val="left"/>
      <w:pPr>
        <w:ind w:left="3200" w:hanging="341"/>
      </w:pPr>
      <w:rPr>
        <w:rFonts w:hint="default"/>
        <w:lang w:val="en-US" w:eastAsia="en-US" w:bidi="ar-SA"/>
      </w:rPr>
    </w:lvl>
    <w:lvl w:ilvl="4">
      <w:start w:val="0"/>
      <w:numFmt w:val="bullet"/>
      <w:lvlText w:val="•"/>
      <w:lvlJc w:val="left"/>
      <w:pPr>
        <w:ind w:left="4040" w:hanging="341"/>
      </w:pPr>
      <w:rPr>
        <w:rFonts w:hint="default"/>
        <w:lang w:val="en-US" w:eastAsia="en-US" w:bidi="ar-SA"/>
      </w:rPr>
    </w:lvl>
    <w:lvl w:ilvl="5">
      <w:start w:val="0"/>
      <w:numFmt w:val="bullet"/>
      <w:lvlText w:val="•"/>
      <w:lvlJc w:val="left"/>
      <w:pPr>
        <w:ind w:left="4880" w:hanging="341"/>
      </w:pPr>
      <w:rPr>
        <w:rFonts w:hint="default"/>
        <w:lang w:val="en-US" w:eastAsia="en-US" w:bidi="ar-SA"/>
      </w:rPr>
    </w:lvl>
    <w:lvl w:ilvl="6">
      <w:start w:val="0"/>
      <w:numFmt w:val="bullet"/>
      <w:lvlText w:val="•"/>
      <w:lvlJc w:val="left"/>
      <w:pPr>
        <w:ind w:left="5720" w:hanging="341"/>
      </w:pPr>
      <w:rPr>
        <w:rFonts w:hint="default"/>
        <w:lang w:val="en-US" w:eastAsia="en-US" w:bidi="ar-SA"/>
      </w:rPr>
    </w:lvl>
    <w:lvl w:ilvl="7">
      <w:start w:val="0"/>
      <w:numFmt w:val="bullet"/>
      <w:lvlText w:val="•"/>
      <w:lvlJc w:val="left"/>
      <w:pPr>
        <w:ind w:left="6560" w:hanging="341"/>
      </w:pPr>
      <w:rPr>
        <w:rFonts w:hint="default"/>
        <w:lang w:val="en-US" w:eastAsia="en-US" w:bidi="ar-SA"/>
      </w:rPr>
    </w:lvl>
    <w:lvl w:ilvl="8">
      <w:start w:val="0"/>
      <w:numFmt w:val="bullet"/>
      <w:lvlText w:val="•"/>
      <w:lvlJc w:val="left"/>
      <w:pPr>
        <w:ind w:left="74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552" w:right="308" w:hanging="1076"/>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427"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2023-06-07T08:57:49Z</dcterms:created>
  <dcterms:modified xsi:type="dcterms:W3CDTF">2023-06-07T08:57:49Z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