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369" w:lineRule="auto"/>
        <w:rPr>
          <w:u w:val="none"/>
        </w:rPr>
      </w:pPr>
      <w:r>
        <w:rPr>
          <w:u w:val="single"/>
        </w:rPr>
        <w:t>RESOLUTION ON THE UNITED NATIONS INDUSTRIAL</w:t>
      </w:r>
      <w:r>
        <w:rPr>
          <w:u w:val="none"/>
        </w:rPr>
        <w:t> </w:t>
      </w:r>
      <w:r>
        <w:rPr>
          <w:u w:val="single"/>
        </w:rPr>
        <w:t>DEVELOPMENT ORGANIZATION (UNIDO)</w:t>
      </w:r>
    </w:p>
    <w:p>
      <w:pPr>
        <w:pStyle w:val="BodyText"/>
        <w:spacing w:before="6"/>
        <w:rPr>
          <w:b/>
          <w:sz w:val="24"/>
        </w:rPr>
      </w:pPr>
    </w:p>
    <w:p>
      <w:pPr>
        <w:pStyle w:val="BodyText"/>
        <w:spacing w:line="374" w:lineRule="auto" w:before="96"/>
        <w:ind w:left="171" w:right="143" w:firstLine="676"/>
      </w:pPr>
      <w:r>
        <w:rPr/>
        <w:t>The Council of Ministers of the Organization of African Unity, meeting in its</w:t>
      </w:r>
      <w:r>
        <w:rPr>
          <w:spacing w:val="29"/>
        </w:rPr>
        <w:t> </w:t>
      </w:r>
      <w:r>
        <w:rPr/>
        <w:t>Thirty-First Ordinary Session in Khartoum, Democratic Republic of the Sudan, from 7 to 18 July 1978,</w:t>
      </w:r>
    </w:p>
    <w:p>
      <w:pPr>
        <w:pStyle w:val="BodyText"/>
        <w:spacing w:before="2"/>
        <w:rPr>
          <w:sz w:val="33"/>
        </w:rPr>
      </w:pPr>
    </w:p>
    <w:p>
      <w:pPr>
        <w:pStyle w:val="BodyText"/>
        <w:spacing w:line="369" w:lineRule="auto"/>
        <w:ind w:left="171" w:right="423" w:firstLine="676"/>
        <w:jc w:val="both"/>
      </w:pPr>
      <w:r>
        <w:rPr>
          <w:b/>
          <w:u w:val="single"/>
        </w:rPr>
        <w:t>Recalling</w:t>
      </w:r>
      <w:r>
        <w:rPr>
          <w:b/>
        </w:rPr>
        <w:t> </w:t>
      </w:r>
      <w:r>
        <w:rPr/>
        <w:t>the resolutions adopted on the report of the Fourth Conference of African Ministers of Industries, held in Kaduna, Nigeria, in 1977, as well as on the United Nations Industrial</w:t>
      </w:r>
      <w:r>
        <w:rPr>
          <w:spacing w:val="40"/>
        </w:rPr>
        <w:t> </w:t>
      </w:r>
      <w:r>
        <w:rPr/>
        <w:t>Development</w:t>
      </w:r>
      <w:r>
        <w:rPr>
          <w:spacing w:val="40"/>
        </w:rPr>
        <w:t> </w:t>
      </w:r>
      <w:r>
        <w:rPr/>
        <w:t>Fund,</w:t>
      </w:r>
      <w:r>
        <w:rPr>
          <w:spacing w:val="40"/>
        </w:rPr>
        <w:t> </w:t>
      </w:r>
      <w:r>
        <w:rPr/>
        <w:t>UNIDF,</w:t>
      </w:r>
      <w:r>
        <w:rPr>
          <w:spacing w:val="40"/>
        </w:rPr>
        <w:t> </w:t>
      </w:r>
      <w:r>
        <w:rPr/>
        <w:t>at</w:t>
      </w:r>
      <w:r>
        <w:rPr>
          <w:spacing w:val="40"/>
        </w:rPr>
        <w:t> </w:t>
      </w:r>
      <w:r>
        <w:rPr/>
        <w:t>its</w:t>
      </w:r>
      <w:r>
        <w:rPr>
          <w:spacing w:val="40"/>
        </w:rPr>
        <w:t> </w:t>
      </w:r>
      <w:r>
        <w:rPr/>
        <w:t>Thirtieth</w:t>
      </w:r>
      <w:r>
        <w:rPr>
          <w:spacing w:val="40"/>
        </w:rPr>
        <w:t> </w:t>
      </w:r>
      <w:r>
        <w:rPr/>
        <w:t>Ordinary</w:t>
      </w:r>
      <w:r>
        <w:rPr>
          <w:spacing w:val="40"/>
        </w:rPr>
        <w:t> </w:t>
      </w:r>
      <w:r>
        <w:rPr/>
        <w:t>Session</w:t>
      </w:r>
      <w:r>
        <w:rPr>
          <w:spacing w:val="40"/>
        </w:rPr>
        <w:t> </w:t>
      </w:r>
      <w:r>
        <w:rPr/>
        <w:t>in</w:t>
      </w:r>
      <w:r>
        <w:rPr>
          <w:spacing w:val="40"/>
        </w:rPr>
        <w:t> </w:t>
      </w:r>
      <w:r>
        <w:rPr/>
        <w:t>Tripoli,</w:t>
      </w:r>
      <w:r>
        <w:rPr>
          <w:spacing w:val="40"/>
        </w:rPr>
        <w:t> </w:t>
      </w:r>
      <w:r>
        <w:rPr/>
        <w:t>Libya from 20 to 28 February 1978,</w:t>
      </w:r>
    </w:p>
    <w:p>
      <w:pPr>
        <w:pStyle w:val="BodyText"/>
        <w:spacing w:before="6"/>
        <w:rPr>
          <w:sz w:val="33"/>
        </w:rPr>
      </w:pPr>
    </w:p>
    <w:p>
      <w:pPr>
        <w:pStyle w:val="BodyText"/>
        <w:spacing w:line="369" w:lineRule="auto"/>
        <w:ind w:left="171" w:right="426" w:firstLine="676"/>
        <w:jc w:val="both"/>
      </w:pPr>
      <w:r>
        <w:rPr>
          <w:b/>
          <w:u w:val="single"/>
        </w:rPr>
        <w:t>Noting </w:t>
      </w:r>
      <w:r>
        <w:rPr/>
        <w:t>with regret that the United Nations Committee on the whole to draw up a constitution for UNIDO established by the United Nations General Assembly and the Conference</w:t>
      </w:r>
      <w:r>
        <w:rPr>
          <w:spacing w:val="30"/>
        </w:rPr>
        <w:t> </w:t>
      </w:r>
      <w:r>
        <w:rPr/>
        <w:t>of</w:t>
      </w:r>
      <w:r>
        <w:rPr>
          <w:spacing w:val="30"/>
        </w:rPr>
        <w:t> </w:t>
      </w:r>
      <w:r>
        <w:rPr/>
        <w:t>Plenipotentiaries,</w:t>
      </w:r>
      <w:r>
        <w:rPr>
          <w:spacing w:val="31"/>
        </w:rPr>
        <w:t> </w:t>
      </w:r>
      <w:r>
        <w:rPr/>
        <w:t>could</w:t>
      </w:r>
      <w:r>
        <w:rPr>
          <w:spacing w:val="31"/>
        </w:rPr>
        <w:t> </w:t>
      </w:r>
      <w:r>
        <w:rPr/>
        <w:t>not</w:t>
      </w:r>
      <w:r>
        <w:rPr>
          <w:spacing w:val="30"/>
        </w:rPr>
        <w:t> </w:t>
      </w:r>
      <w:r>
        <w:rPr/>
        <w:t>agree</w:t>
      </w:r>
      <w:r>
        <w:rPr>
          <w:spacing w:val="30"/>
        </w:rPr>
        <w:t> </w:t>
      </w:r>
      <w:r>
        <w:rPr/>
        <w:t>on</w:t>
      </w:r>
      <w:r>
        <w:rPr>
          <w:spacing w:val="31"/>
        </w:rPr>
        <w:t> </w:t>
      </w:r>
      <w:r>
        <w:rPr/>
        <w:t>all</w:t>
      </w:r>
      <w:r>
        <w:rPr>
          <w:spacing w:val="30"/>
        </w:rPr>
        <w:t> </w:t>
      </w:r>
      <w:r>
        <w:rPr/>
        <w:t>points</w:t>
      </w:r>
      <w:r>
        <w:rPr>
          <w:spacing w:val="30"/>
        </w:rPr>
        <w:t> </w:t>
      </w:r>
      <w:r>
        <w:rPr/>
        <w:t>concerning</w:t>
      </w:r>
      <w:r>
        <w:rPr>
          <w:spacing w:val="30"/>
        </w:rPr>
        <w:t> </w:t>
      </w:r>
      <w:r>
        <w:rPr/>
        <w:t>the</w:t>
      </w:r>
      <w:r>
        <w:rPr>
          <w:spacing w:val="30"/>
        </w:rPr>
        <w:t> </w:t>
      </w:r>
      <w:r>
        <w:rPr/>
        <w:t>transformation of UNIDO as a Specialized Agency,</w:t>
      </w:r>
    </w:p>
    <w:p>
      <w:pPr>
        <w:pStyle w:val="BodyText"/>
        <w:rPr>
          <w:sz w:val="34"/>
        </w:rPr>
      </w:pPr>
    </w:p>
    <w:p>
      <w:pPr>
        <w:pStyle w:val="BodyText"/>
        <w:spacing w:line="369" w:lineRule="auto"/>
        <w:ind w:left="171" w:right="427" w:firstLine="676"/>
        <w:jc w:val="both"/>
      </w:pPr>
      <w:r>
        <w:rPr>
          <w:b/>
          <w:u w:val="single"/>
        </w:rPr>
        <w:t>Convinced</w:t>
      </w:r>
      <w:r>
        <w:rPr>
          <w:b/>
        </w:rPr>
        <w:t> </w:t>
      </w:r>
      <w:r>
        <w:rPr/>
        <w:t>of the important role of UNIDO and its timely and special relevance in support of the industrial development efforts of the African countries which are currently receiving increasing priority in their economic and social development:</w:t>
      </w:r>
    </w:p>
    <w:p>
      <w:pPr>
        <w:pStyle w:val="BodyText"/>
        <w:spacing w:before="7"/>
        <w:rPr>
          <w:sz w:val="33"/>
        </w:rPr>
      </w:pPr>
    </w:p>
    <w:p>
      <w:pPr>
        <w:pStyle w:val="ListParagraph"/>
        <w:numPr>
          <w:ilvl w:val="0"/>
          <w:numId w:val="1"/>
        </w:numPr>
        <w:tabs>
          <w:tab w:pos="1185" w:val="left" w:leader="none"/>
        </w:tabs>
        <w:spacing w:line="369" w:lineRule="auto" w:before="0" w:after="0"/>
        <w:ind w:left="1183" w:right="423" w:hanging="336"/>
        <w:jc w:val="both"/>
        <w:rPr>
          <w:sz w:val="22"/>
        </w:rPr>
      </w:pPr>
      <w:r>
        <w:rPr>
          <w:b/>
          <w:sz w:val="22"/>
        </w:rPr>
        <w:t>REAFFIRMS </w:t>
      </w:r>
      <w:r>
        <w:rPr>
          <w:sz w:val="22"/>
        </w:rPr>
        <w:t>its commitments to the achievement of the objectives of the Lima Declaration and Plan of Action as an important measure towards the attainment of the goals envisaged in the New International Economic Order;</w:t>
      </w:r>
    </w:p>
    <w:p>
      <w:pPr>
        <w:pStyle w:val="BodyText"/>
        <w:rPr>
          <w:sz w:val="34"/>
        </w:rPr>
      </w:pPr>
    </w:p>
    <w:p>
      <w:pPr>
        <w:pStyle w:val="ListParagraph"/>
        <w:numPr>
          <w:ilvl w:val="0"/>
          <w:numId w:val="1"/>
        </w:numPr>
        <w:tabs>
          <w:tab w:pos="1185" w:val="left" w:leader="none"/>
        </w:tabs>
        <w:spacing w:line="367" w:lineRule="auto" w:before="0" w:after="0"/>
        <w:ind w:left="1183" w:right="424" w:hanging="336"/>
        <w:jc w:val="both"/>
        <w:rPr>
          <w:sz w:val="22"/>
        </w:rPr>
      </w:pPr>
      <w:r>
        <w:rPr>
          <w:b/>
          <w:sz w:val="22"/>
        </w:rPr>
        <w:t>FURTHER REAFFIRMS </w:t>
      </w:r>
      <w:r>
        <w:rPr>
          <w:sz w:val="22"/>
        </w:rPr>
        <w:t>its full support to UNIDO as the United Nations Organization</w:t>
      </w:r>
      <w:r>
        <w:rPr>
          <w:spacing w:val="32"/>
          <w:sz w:val="22"/>
        </w:rPr>
        <w:t> </w:t>
      </w:r>
      <w:r>
        <w:rPr>
          <w:sz w:val="22"/>
        </w:rPr>
        <w:t>accorded</w:t>
      </w:r>
      <w:r>
        <w:rPr>
          <w:spacing w:val="32"/>
          <w:sz w:val="22"/>
        </w:rPr>
        <w:t> </w:t>
      </w:r>
      <w:r>
        <w:rPr>
          <w:sz w:val="22"/>
        </w:rPr>
        <w:t>the central role for United</w:t>
      </w:r>
      <w:r>
        <w:rPr>
          <w:spacing w:val="32"/>
          <w:sz w:val="22"/>
        </w:rPr>
        <w:t> </w:t>
      </w:r>
      <w:r>
        <w:rPr>
          <w:sz w:val="22"/>
        </w:rPr>
        <w:t>Nations activities in support of the Industrial development efforts of the developing countries and in the implementation of the Lima Declaration and Plan of Action;</w:t>
      </w:r>
    </w:p>
    <w:p>
      <w:pPr>
        <w:pStyle w:val="BodyText"/>
        <w:spacing w:before="5"/>
        <w:rPr>
          <w:sz w:val="34"/>
        </w:rPr>
      </w:pPr>
    </w:p>
    <w:p>
      <w:pPr>
        <w:pStyle w:val="ListParagraph"/>
        <w:numPr>
          <w:ilvl w:val="0"/>
          <w:numId w:val="1"/>
        </w:numPr>
        <w:tabs>
          <w:tab w:pos="1185" w:val="left" w:leader="none"/>
        </w:tabs>
        <w:spacing w:line="369" w:lineRule="auto" w:before="0" w:after="0"/>
        <w:ind w:left="1184" w:right="427" w:hanging="336"/>
        <w:jc w:val="both"/>
        <w:rPr>
          <w:sz w:val="22"/>
        </w:rPr>
      </w:pPr>
      <w:r>
        <w:rPr>
          <w:b/>
          <w:sz w:val="22"/>
        </w:rPr>
        <w:t>CALLS </w:t>
      </w:r>
      <w:r>
        <w:rPr>
          <w:sz w:val="22"/>
        </w:rPr>
        <w:t>on the African countries and the African Group at the United Nations Headquarters</w:t>
      </w:r>
      <w:r>
        <w:rPr>
          <w:spacing w:val="40"/>
          <w:sz w:val="22"/>
        </w:rPr>
        <w:t> </w:t>
      </w:r>
      <w:r>
        <w:rPr>
          <w:sz w:val="22"/>
        </w:rPr>
        <w:t>to</w:t>
      </w:r>
      <w:r>
        <w:rPr>
          <w:spacing w:val="40"/>
          <w:sz w:val="22"/>
        </w:rPr>
        <w:t> </w:t>
      </w:r>
      <w:r>
        <w:rPr>
          <w:sz w:val="22"/>
        </w:rPr>
        <w:t>maintain</w:t>
      </w:r>
      <w:r>
        <w:rPr>
          <w:spacing w:val="40"/>
          <w:sz w:val="22"/>
        </w:rPr>
        <w:t> </w:t>
      </w:r>
      <w:r>
        <w:rPr>
          <w:sz w:val="22"/>
        </w:rPr>
        <w:t>their</w:t>
      </w:r>
      <w:r>
        <w:rPr>
          <w:spacing w:val="37"/>
          <w:sz w:val="22"/>
        </w:rPr>
        <w:t> </w:t>
      </w:r>
      <w:r>
        <w:rPr>
          <w:sz w:val="22"/>
        </w:rPr>
        <w:t>unified</w:t>
      </w:r>
      <w:r>
        <w:rPr>
          <w:spacing w:val="38"/>
          <w:sz w:val="22"/>
        </w:rPr>
        <w:t> </w:t>
      </w:r>
      <w:r>
        <w:rPr>
          <w:sz w:val="22"/>
        </w:rPr>
        <w:t>position</w:t>
      </w:r>
      <w:r>
        <w:rPr>
          <w:spacing w:val="38"/>
          <w:sz w:val="22"/>
        </w:rPr>
        <w:t> </w:t>
      </w:r>
      <w:r>
        <w:rPr>
          <w:sz w:val="22"/>
        </w:rPr>
        <w:t>and</w:t>
      </w:r>
      <w:r>
        <w:rPr>
          <w:spacing w:val="38"/>
          <w:sz w:val="22"/>
        </w:rPr>
        <w:t> </w:t>
      </w:r>
      <w:r>
        <w:rPr>
          <w:sz w:val="22"/>
        </w:rPr>
        <w:t>intensify</w:t>
      </w:r>
      <w:r>
        <w:rPr>
          <w:spacing w:val="37"/>
          <w:sz w:val="22"/>
        </w:rPr>
        <w:t> </w:t>
      </w:r>
      <w:r>
        <w:rPr>
          <w:sz w:val="22"/>
        </w:rPr>
        <w:t>their</w:t>
      </w:r>
      <w:r>
        <w:rPr>
          <w:spacing w:val="37"/>
          <w:sz w:val="22"/>
        </w:rPr>
        <w:t> </w:t>
      </w:r>
      <w:r>
        <w:rPr>
          <w:sz w:val="22"/>
        </w:rPr>
        <w:t>efforts</w:t>
      </w:r>
      <w:r>
        <w:rPr>
          <w:spacing w:val="37"/>
          <w:sz w:val="22"/>
        </w:rPr>
        <w:t> </w:t>
      </w:r>
      <w:r>
        <w:rPr>
          <w:sz w:val="22"/>
        </w:rPr>
        <w:t>during the next session of the United Nations General Assembly when the report of Conference of Plenipotentiaries will be discussed in order to ensure the transformation of UNIDO into a Specialized Agency;</w:t>
      </w:r>
    </w:p>
    <w:p>
      <w:pPr>
        <w:spacing w:after="0" w:line="369" w:lineRule="auto"/>
        <w:jc w:val="both"/>
        <w:rPr>
          <w:sz w:val="22"/>
        </w:rPr>
        <w:sectPr>
          <w:headerReference w:type="default" r:id="rId5"/>
          <w:type w:val="continuous"/>
          <w:pgSz w:w="12240" w:h="15840"/>
          <w:pgMar w:header="701" w:footer="0" w:top="1260" w:bottom="280" w:left="1720" w:right="1440"/>
          <w:pgNumType w:start="1"/>
        </w:sectPr>
      </w:pPr>
    </w:p>
    <w:p>
      <w:pPr>
        <w:pStyle w:val="ListParagraph"/>
        <w:numPr>
          <w:ilvl w:val="0"/>
          <w:numId w:val="1"/>
        </w:numPr>
        <w:tabs>
          <w:tab w:pos="1185" w:val="left" w:leader="none"/>
        </w:tabs>
        <w:spacing w:line="367" w:lineRule="auto" w:before="85" w:after="0"/>
        <w:ind w:left="1183" w:right="428" w:hanging="336"/>
        <w:jc w:val="both"/>
        <w:rPr>
          <w:sz w:val="22"/>
        </w:rPr>
      </w:pPr>
      <w:r>
        <w:rPr>
          <w:b/>
          <w:sz w:val="22"/>
        </w:rPr>
        <w:t>CALLS ON</w:t>
      </w:r>
      <w:r>
        <w:rPr>
          <w:b/>
          <w:spacing w:val="40"/>
          <w:sz w:val="22"/>
        </w:rPr>
        <w:t> </w:t>
      </w:r>
      <w:r>
        <w:rPr>
          <w:sz w:val="22"/>
        </w:rPr>
        <w:t>the</w:t>
      </w:r>
      <w:r>
        <w:rPr>
          <w:spacing w:val="25"/>
          <w:sz w:val="22"/>
        </w:rPr>
        <w:t> </w:t>
      </w:r>
      <w:r>
        <w:rPr>
          <w:sz w:val="22"/>
        </w:rPr>
        <w:t>OAU</w:t>
      </w:r>
      <w:r>
        <w:rPr>
          <w:spacing w:val="25"/>
          <w:sz w:val="22"/>
        </w:rPr>
        <w:t> </w:t>
      </w:r>
      <w:r>
        <w:rPr>
          <w:sz w:val="22"/>
        </w:rPr>
        <w:t>Member</w:t>
      </w:r>
      <w:r>
        <w:rPr>
          <w:spacing w:val="25"/>
          <w:sz w:val="22"/>
        </w:rPr>
        <w:t> </w:t>
      </w:r>
      <w:r>
        <w:rPr>
          <w:sz w:val="22"/>
        </w:rPr>
        <w:t>States</w:t>
      </w:r>
      <w:r>
        <w:rPr>
          <w:spacing w:val="25"/>
          <w:sz w:val="22"/>
        </w:rPr>
        <w:t> </w:t>
      </w:r>
      <w:r>
        <w:rPr>
          <w:sz w:val="22"/>
        </w:rPr>
        <w:t>to</w:t>
      </w:r>
      <w:r>
        <w:rPr>
          <w:spacing w:val="25"/>
          <w:sz w:val="22"/>
        </w:rPr>
        <w:t> </w:t>
      </w:r>
      <w:r>
        <w:rPr>
          <w:sz w:val="22"/>
        </w:rPr>
        <w:t>lend</w:t>
      </w:r>
      <w:r>
        <w:rPr>
          <w:spacing w:val="25"/>
          <w:sz w:val="22"/>
        </w:rPr>
        <w:t> </w:t>
      </w:r>
      <w:r>
        <w:rPr>
          <w:sz w:val="22"/>
        </w:rPr>
        <w:t>their</w:t>
      </w:r>
      <w:r>
        <w:rPr>
          <w:spacing w:val="25"/>
          <w:sz w:val="22"/>
        </w:rPr>
        <w:t> </w:t>
      </w:r>
      <w:r>
        <w:rPr>
          <w:sz w:val="22"/>
        </w:rPr>
        <w:t>political</w:t>
      </w:r>
      <w:r>
        <w:rPr>
          <w:spacing w:val="25"/>
          <w:sz w:val="22"/>
        </w:rPr>
        <w:t> </w:t>
      </w:r>
      <w:r>
        <w:rPr>
          <w:sz w:val="22"/>
        </w:rPr>
        <w:t>and</w:t>
      </w:r>
      <w:r>
        <w:rPr>
          <w:spacing w:val="25"/>
          <w:sz w:val="22"/>
        </w:rPr>
        <w:t> </w:t>
      </w:r>
      <w:r>
        <w:rPr>
          <w:sz w:val="22"/>
        </w:rPr>
        <w:t>material</w:t>
      </w:r>
      <w:r>
        <w:rPr>
          <w:spacing w:val="25"/>
          <w:sz w:val="22"/>
        </w:rPr>
        <w:t> </w:t>
      </w:r>
      <w:r>
        <w:rPr>
          <w:sz w:val="22"/>
        </w:rPr>
        <w:t>support to the United Nations Industrial Development Fund; to intensify their participation</w:t>
      </w:r>
      <w:r>
        <w:rPr>
          <w:spacing w:val="40"/>
          <w:sz w:val="22"/>
        </w:rPr>
        <w:t> </w:t>
      </w:r>
      <w:r>
        <w:rPr>
          <w:sz w:val="22"/>
        </w:rPr>
        <w:t>in the activities of UNIDO; and to strengthen their cooperation with UNIDO, in order to obtain greater benefit from the services provided by UNIDO;</w:t>
      </w:r>
    </w:p>
    <w:p>
      <w:pPr>
        <w:pStyle w:val="BodyText"/>
        <w:spacing w:before="5"/>
        <w:rPr>
          <w:sz w:val="34"/>
        </w:rPr>
      </w:pPr>
    </w:p>
    <w:p>
      <w:pPr>
        <w:pStyle w:val="ListParagraph"/>
        <w:numPr>
          <w:ilvl w:val="0"/>
          <w:numId w:val="1"/>
        </w:numPr>
        <w:tabs>
          <w:tab w:pos="1185" w:val="left" w:leader="none"/>
        </w:tabs>
        <w:spacing w:line="369" w:lineRule="auto" w:before="0" w:after="0"/>
        <w:ind w:left="1184" w:right="423" w:hanging="336"/>
        <w:jc w:val="both"/>
        <w:rPr>
          <w:sz w:val="22"/>
        </w:rPr>
      </w:pPr>
      <w:r>
        <w:rPr>
          <w:b/>
          <w:sz w:val="22"/>
        </w:rPr>
        <w:t>URGES UNIDO </w:t>
      </w:r>
      <w:r>
        <w:rPr>
          <w:sz w:val="22"/>
        </w:rPr>
        <w:t>to expand its programme of assistance in favour of the least developed,</w:t>
      </w:r>
      <w:r>
        <w:rPr>
          <w:spacing w:val="40"/>
          <w:sz w:val="22"/>
        </w:rPr>
        <w:t> </w:t>
      </w:r>
      <w:r>
        <w:rPr>
          <w:sz w:val="22"/>
        </w:rPr>
        <w:t>land-locked,</w:t>
      </w:r>
      <w:r>
        <w:rPr>
          <w:spacing w:val="40"/>
          <w:sz w:val="22"/>
        </w:rPr>
        <w:t> </w:t>
      </w:r>
      <w:r>
        <w:rPr>
          <w:sz w:val="22"/>
        </w:rPr>
        <w:t>Sudane-Sahelian</w:t>
      </w:r>
      <w:r>
        <w:rPr>
          <w:spacing w:val="40"/>
          <w:sz w:val="22"/>
        </w:rPr>
        <w:t> </w:t>
      </w:r>
      <w:r>
        <w:rPr>
          <w:sz w:val="22"/>
        </w:rPr>
        <w:t>and</w:t>
      </w:r>
      <w:r>
        <w:rPr>
          <w:spacing w:val="40"/>
          <w:sz w:val="22"/>
        </w:rPr>
        <w:t> </w:t>
      </w:r>
      <w:r>
        <w:rPr>
          <w:sz w:val="22"/>
        </w:rPr>
        <w:t>drought</w:t>
      </w:r>
      <w:r>
        <w:rPr>
          <w:spacing w:val="40"/>
          <w:sz w:val="22"/>
        </w:rPr>
        <w:t> </w:t>
      </w:r>
      <w:r>
        <w:rPr>
          <w:sz w:val="22"/>
        </w:rPr>
        <w:t>stricken</w:t>
      </w:r>
      <w:r>
        <w:rPr>
          <w:spacing w:val="40"/>
          <w:sz w:val="22"/>
        </w:rPr>
        <w:t> </w:t>
      </w:r>
      <w:r>
        <w:rPr>
          <w:sz w:val="22"/>
        </w:rPr>
        <w:t>countries</w:t>
      </w:r>
      <w:r>
        <w:rPr>
          <w:spacing w:val="40"/>
          <w:sz w:val="22"/>
        </w:rPr>
        <w:t> </w:t>
      </w:r>
      <w:r>
        <w:rPr>
          <w:sz w:val="22"/>
        </w:rPr>
        <w:t>and island developing countries;</w:t>
      </w:r>
    </w:p>
    <w:p>
      <w:pPr>
        <w:pStyle w:val="BodyText"/>
        <w:spacing w:before="7"/>
        <w:rPr>
          <w:sz w:val="33"/>
        </w:rPr>
      </w:pPr>
    </w:p>
    <w:p>
      <w:pPr>
        <w:pStyle w:val="ListParagraph"/>
        <w:numPr>
          <w:ilvl w:val="0"/>
          <w:numId w:val="1"/>
        </w:numPr>
        <w:tabs>
          <w:tab w:pos="1185" w:val="left" w:leader="none"/>
        </w:tabs>
        <w:spacing w:line="369" w:lineRule="auto" w:before="0" w:after="0"/>
        <w:ind w:left="1184" w:right="428" w:hanging="336"/>
        <w:jc w:val="both"/>
        <w:rPr>
          <w:sz w:val="22"/>
        </w:rPr>
      </w:pPr>
      <w:r>
        <w:rPr>
          <w:b/>
          <w:sz w:val="22"/>
        </w:rPr>
        <w:t>APPEALS</w:t>
      </w:r>
      <w:r>
        <w:rPr>
          <w:b/>
          <w:spacing w:val="40"/>
          <w:sz w:val="22"/>
        </w:rPr>
        <w:t> </w:t>
      </w:r>
      <w:r>
        <w:rPr>
          <w:sz w:val="22"/>
        </w:rPr>
        <w:t>to</w:t>
      </w:r>
      <w:r>
        <w:rPr>
          <w:spacing w:val="34"/>
          <w:sz w:val="22"/>
        </w:rPr>
        <w:t> </w:t>
      </w:r>
      <w:r>
        <w:rPr>
          <w:sz w:val="22"/>
        </w:rPr>
        <w:t>the</w:t>
      </w:r>
      <w:r>
        <w:rPr>
          <w:spacing w:val="34"/>
          <w:sz w:val="22"/>
        </w:rPr>
        <w:t> </w:t>
      </w:r>
      <w:r>
        <w:rPr>
          <w:sz w:val="22"/>
        </w:rPr>
        <w:t>African</w:t>
      </w:r>
      <w:r>
        <w:rPr>
          <w:spacing w:val="35"/>
          <w:sz w:val="22"/>
        </w:rPr>
        <w:t> </w:t>
      </w:r>
      <w:r>
        <w:rPr>
          <w:sz w:val="22"/>
        </w:rPr>
        <w:t>countries</w:t>
      </w:r>
      <w:r>
        <w:rPr>
          <w:spacing w:val="30"/>
          <w:sz w:val="22"/>
        </w:rPr>
        <w:t> </w:t>
      </w:r>
      <w:r>
        <w:rPr>
          <w:sz w:val="22"/>
        </w:rPr>
        <w:t>elected</w:t>
      </w:r>
      <w:r>
        <w:rPr>
          <w:spacing w:val="31"/>
          <w:sz w:val="22"/>
        </w:rPr>
        <w:t> </w:t>
      </w:r>
      <w:r>
        <w:rPr>
          <w:sz w:val="22"/>
        </w:rPr>
        <w:t>to</w:t>
      </w:r>
      <w:r>
        <w:rPr>
          <w:spacing w:val="30"/>
          <w:sz w:val="22"/>
        </w:rPr>
        <w:t> </w:t>
      </w:r>
      <w:r>
        <w:rPr>
          <w:sz w:val="22"/>
        </w:rPr>
        <w:t>the</w:t>
      </w:r>
      <w:r>
        <w:rPr>
          <w:spacing w:val="30"/>
          <w:sz w:val="22"/>
        </w:rPr>
        <w:t> </w:t>
      </w:r>
      <w:r>
        <w:rPr>
          <w:sz w:val="22"/>
        </w:rPr>
        <w:t>Industrial</w:t>
      </w:r>
      <w:r>
        <w:rPr>
          <w:spacing w:val="30"/>
          <w:sz w:val="22"/>
        </w:rPr>
        <w:t> </w:t>
      </w:r>
      <w:r>
        <w:rPr>
          <w:sz w:val="22"/>
        </w:rPr>
        <w:t>Development</w:t>
      </w:r>
      <w:r>
        <w:rPr>
          <w:spacing w:val="30"/>
          <w:sz w:val="22"/>
        </w:rPr>
        <w:t> </w:t>
      </w:r>
      <w:r>
        <w:rPr>
          <w:sz w:val="22"/>
        </w:rPr>
        <w:t>Board to strengthen their participation, at the highest possible level, since such</w:t>
      </w:r>
      <w:r>
        <w:rPr>
          <w:spacing w:val="40"/>
          <w:sz w:val="22"/>
        </w:rPr>
        <w:t> </w:t>
      </w:r>
      <w:r>
        <w:rPr>
          <w:sz w:val="22"/>
        </w:rPr>
        <w:t>participation</w:t>
      </w:r>
      <w:r>
        <w:rPr>
          <w:spacing w:val="33"/>
          <w:sz w:val="22"/>
        </w:rPr>
        <w:t> </w:t>
      </w:r>
      <w:r>
        <w:rPr>
          <w:sz w:val="22"/>
        </w:rPr>
        <w:t>is</w:t>
      </w:r>
      <w:r>
        <w:rPr>
          <w:spacing w:val="32"/>
          <w:sz w:val="22"/>
        </w:rPr>
        <w:t> </w:t>
      </w:r>
      <w:r>
        <w:rPr>
          <w:sz w:val="22"/>
        </w:rPr>
        <w:t>in</w:t>
      </w:r>
      <w:r>
        <w:rPr>
          <w:spacing w:val="33"/>
          <w:sz w:val="22"/>
        </w:rPr>
        <w:t> </w:t>
      </w:r>
      <w:r>
        <w:rPr>
          <w:sz w:val="22"/>
        </w:rPr>
        <w:t>representation</w:t>
      </w:r>
      <w:r>
        <w:rPr>
          <w:spacing w:val="33"/>
          <w:sz w:val="22"/>
        </w:rPr>
        <w:t> </w:t>
      </w:r>
      <w:r>
        <w:rPr>
          <w:sz w:val="22"/>
        </w:rPr>
        <w:t>of</w:t>
      </w:r>
      <w:r>
        <w:rPr>
          <w:spacing w:val="32"/>
          <w:sz w:val="22"/>
        </w:rPr>
        <w:t> </w:t>
      </w:r>
      <w:r>
        <w:rPr>
          <w:sz w:val="22"/>
        </w:rPr>
        <w:t>Africa’s point of vies which</w:t>
      </w:r>
      <w:r>
        <w:rPr>
          <w:spacing w:val="31"/>
          <w:sz w:val="22"/>
        </w:rPr>
        <w:t> </w:t>
      </w:r>
      <w:r>
        <w:rPr>
          <w:sz w:val="22"/>
        </w:rPr>
        <w:t>should</w:t>
      </w:r>
      <w:r>
        <w:rPr>
          <w:spacing w:val="31"/>
          <w:sz w:val="22"/>
        </w:rPr>
        <w:t> </w:t>
      </w:r>
      <w:r>
        <w:rPr>
          <w:sz w:val="22"/>
        </w:rPr>
        <w:t>be given full consideration in the establishment of the overall policy direction of UNIDO;</w:t>
      </w:r>
    </w:p>
    <w:p>
      <w:pPr>
        <w:pStyle w:val="BodyText"/>
        <w:spacing w:before="6"/>
        <w:rPr>
          <w:sz w:val="33"/>
        </w:rPr>
      </w:pPr>
    </w:p>
    <w:p>
      <w:pPr>
        <w:pStyle w:val="ListParagraph"/>
        <w:numPr>
          <w:ilvl w:val="0"/>
          <w:numId w:val="1"/>
        </w:numPr>
        <w:tabs>
          <w:tab w:pos="1185" w:val="left" w:leader="none"/>
        </w:tabs>
        <w:spacing w:line="369" w:lineRule="auto" w:before="0" w:after="0"/>
        <w:ind w:left="1184" w:right="420" w:hanging="336"/>
        <w:jc w:val="both"/>
        <w:rPr>
          <w:sz w:val="22"/>
        </w:rPr>
      </w:pPr>
      <w:r>
        <w:rPr>
          <w:b/>
          <w:sz w:val="22"/>
        </w:rPr>
        <w:t>FURTHER APPEALS</w:t>
      </w:r>
      <w:r>
        <w:rPr>
          <w:b/>
          <w:spacing w:val="37"/>
          <w:sz w:val="22"/>
        </w:rPr>
        <w:t> </w:t>
      </w:r>
      <w:r>
        <w:rPr>
          <w:sz w:val="22"/>
        </w:rPr>
        <w:t>to the African members of the UNDP Governing Council</w:t>
      </w:r>
      <w:r>
        <w:rPr>
          <w:spacing w:val="40"/>
          <w:sz w:val="22"/>
        </w:rPr>
        <w:t> </w:t>
      </w:r>
      <w:r>
        <w:rPr>
          <w:sz w:val="22"/>
        </w:rPr>
        <w:t>to give their full support to the Industrial Development Field Advisers Programme which is of particular assistance, especially to the African countries, in the development and implementation of sound technical assistance programmes in the industrial field; and</w:t>
      </w:r>
    </w:p>
    <w:p>
      <w:pPr>
        <w:pStyle w:val="BodyText"/>
        <w:spacing w:before="10"/>
        <w:rPr>
          <w:sz w:val="33"/>
        </w:rPr>
      </w:pPr>
    </w:p>
    <w:p>
      <w:pPr>
        <w:pStyle w:val="ListParagraph"/>
        <w:numPr>
          <w:ilvl w:val="0"/>
          <w:numId w:val="1"/>
        </w:numPr>
        <w:tabs>
          <w:tab w:pos="1185" w:val="left" w:leader="none"/>
        </w:tabs>
        <w:spacing w:line="369" w:lineRule="auto" w:before="1" w:after="0"/>
        <w:ind w:left="1184" w:right="421" w:hanging="336"/>
        <w:jc w:val="both"/>
        <w:rPr>
          <w:sz w:val="22"/>
        </w:rPr>
      </w:pPr>
      <w:r>
        <w:rPr>
          <w:b/>
          <w:sz w:val="22"/>
        </w:rPr>
        <w:t>REQUESTS </w:t>
      </w:r>
      <w:r>
        <w:rPr>
          <w:sz w:val="22"/>
        </w:rPr>
        <w:t>the Administrative Secretary-General of the OAU to convey the contents of this resolution to the Secretary-General of the United Nations with a view of accelerating action for the early transformation of the UNIDO into Specializes Agency and UNDP Administrator.</w:t>
      </w:r>
    </w:p>
    <w:sectPr>
      <w:pgSz w:w="12240" w:h="15840"/>
      <w:pgMar w:header="701" w:footer="0" w:top="1260" w:bottom="280" w:left="172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21.160004pt;margin-top:34.068241pt;width:98.65pt;height:14.5pt;mso-position-horizontal-relative:page;mso-position-vertical-relative:page;z-index:-15758336" type="#_x0000_t202" id="docshape1" filled="false" stroked="false">
          <v:textbox inset="0,0,0,0">
            <w:txbxContent>
              <w:p>
                <w:pPr>
                  <w:pStyle w:val="BodyText"/>
                  <w:spacing w:before="15"/>
                  <w:ind w:left="20"/>
                </w:pPr>
                <w:r>
                  <w:rPr/>
                  <w:t>CM/Res.</w:t>
                </w:r>
                <w:r>
                  <w:rPr>
                    <w:spacing w:val="26"/>
                  </w:rPr>
                  <w:t> </w:t>
                </w:r>
                <w:r>
                  <w:rPr>
                    <w:spacing w:val="-2"/>
                  </w:rPr>
                  <w:t>666(XXXI)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7"/>
        <w:jc w:val="left"/>
      </w:pPr>
      <w:rPr>
        <w:rFonts w:hint="default" w:ascii="Times New Roman" w:hAnsi="Times New Roman" w:eastAsia="Times New Roman" w:cs="Times New Roman"/>
        <w:b w:val="0"/>
        <w:bCs w:val="0"/>
        <w:i w:val="0"/>
        <w:iCs w:val="0"/>
        <w:spacing w:val="-1"/>
        <w:w w:val="102"/>
        <w:sz w:val="22"/>
        <w:szCs w:val="22"/>
        <w:lang w:val="en-US" w:eastAsia="en-US" w:bidi="ar-SA"/>
      </w:rPr>
    </w:lvl>
    <w:lvl w:ilvl="1">
      <w:start w:val="0"/>
      <w:numFmt w:val="bullet"/>
      <w:lvlText w:val="•"/>
      <w:lvlJc w:val="left"/>
      <w:pPr>
        <w:ind w:left="1970" w:hanging="337"/>
      </w:pPr>
      <w:rPr>
        <w:rFonts w:hint="default"/>
        <w:lang w:val="en-US" w:eastAsia="en-US" w:bidi="ar-SA"/>
      </w:rPr>
    </w:lvl>
    <w:lvl w:ilvl="2">
      <w:start w:val="0"/>
      <w:numFmt w:val="bullet"/>
      <w:lvlText w:val="•"/>
      <w:lvlJc w:val="left"/>
      <w:pPr>
        <w:ind w:left="2760" w:hanging="337"/>
      </w:pPr>
      <w:rPr>
        <w:rFonts w:hint="default"/>
        <w:lang w:val="en-US" w:eastAsia="en-US" w:bidi="ar-SA"/>
      </w:rPr>
    </w:lvl>
    <w:lvl w:ilvl="3">
      <w:start w:val="0"/>
      <w:numFmt w:val="bullet"/>
      <w:lvlText w:val="•"/>
      <w:lvlJc w:val="left"/>
      <w:pPr>
        <w:ind w:left="3550" w:hanging="337"/>
      </w:pPr>
      <w:rPr>
        <w:rFonts w:hint="default"/>
        <w:lang w:val="en-US" w:eastAsia="en-US" w:bidi="ar-SA"/>
      </w:rPr>
    </w:lvl>
    <w:lvl w:ilvl="4">
      <w:start w:val="0"/>
      <w:numFmt w:val="bullet"/>
      <w:lvlText w:val="•"/>
      <w:lvlJc w:val="left"/>
      <w:pPr>
        <w:ind w:left="4340" w:hanging="337"/>
      </w:pPr>
      <w:rPr>
        <w:rFonts w:hint="default"/>
        <w:lang w:val="en-US" w:eastAsia="en-US" w:bidi="ar-SA"/>
      </w:rPr>
    </w:lvl>
    <w:lvl w:ilvl="5">
      <w:start w:val="0"/>
      <w:numFmt w:val="bullet"/>
      <w:lvlText w:val="•"/>
      <w:lvlJc w:val="left"/>
      <w:pPr>
        <w:ind w:left="5130" w:hanging="337"/>
      </w:pPr>
      <w:rPr>
        <w:rFonts w:hint="default"/>
        <w:lang w:val="en-US" w:eastAsia="en-US" w:bidi="ar-SA"/>
      </w:rPr>
    </w:lvl>
    <w:lvl w:ilvl="6">
      <w:start w:val="0"/>
      <w:numFmt w:val="bullet"/>
      <w:lvlText w:val="•"/>
      <w:lvlJc w:val="left"/>
      <w:pPr>
        <w:ind w:left="5920" w:hanging="337"/>
      </w:pPr>
      <w:rPr>
        <w:rFonts w:hint="default"/>
        <w:lang w:val="en-US" w:eastAsia="en-US" w:bidi="ar-SA"/>
      </w:rPr>
    </w:lvl>
    <w:lvl w:ilvl="7">
      <w:start w:val="0"/>
      <w:numFmt w:val="bullet"/>
      <w:lvlText w:val="•"/>
      <w:lvlJc w:val="left"/>
      <w:pPr>
        <w:ind w:left="6710" w:hanging="337"/>
      </w:pPr>
      <w:rPr>
        <w:rFonts w:hint="default"/>
        <w:lang w:val="en-US" w:eastAsia="en-US" w:bidi="ar-SA"/>
      </w:rPr>
    </w:lvl>
    <w:lvl w:ilvl="8">
      <w:start w:val="0"/>
      <w:numFmt w:val="bullet"/>
      <w:lvlText w:val="•"/>
      <w:lvlJc w:val="left"/>
      <w:pPr>
        <w:ind w:left="7500" w:hanging="33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0"/>
      <w:ind w:left="2120" w:right="143" w:hanging="663"/>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4" w:right="423"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COUNCIL OF MINISTERS ADOPTED AT ITS THIRTY-FIRST ORDINARY SESSION AND APPROVED BY THE FIFTEENTH ORDINARY SESSION OF THE ASSEMBLY OF HEADS OF STATE AND GOVERNMENT</dc:title>
  <dcterms:created xsi:type="dcterms:W3CDTF">2023-06-07T08:57:52Z</dcterms:created>
  <dcterms:modified xsi:type="dcterms:W3CDTF">2023-06-07T08:57:52Z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2023-04-11T00:00:00Z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