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7"/>
          <w:u w:val="single"/>
        </w:rPr>
        <w:t> </w:t>
      </w:r>
      <w:r>
        <w:rPr>
          <w:u w:val="single"/>
        </w:rPr>
        <w:t>ON</w:t>
      </w:r>
      <w:r>
        <w:rPr>
          <w:spacing w:val="7"/>
          <w:u w:val="single"/>
        </w:rPr>
        <w:t> </w:t>
      </w:r>
      <w:r>
        <w:rPr>
          <w:u w:val="single"/>
        </w:rPr>
        <w:t>TRANSFER</w:t>
      </w:r>
      <w:r>
        <w:rPr>
          <w:spacing w:val="8"/>
          <w:u w:val="single"/>
        </w:rPr>
        <w:t> </w:t>
      </w:r>
      <w:r>
        <w:rPr>
          <w:u w:val="single"/>
        </w:rPr>
        <w:t>OF</w:t>
      </w:r>
      <w:r>
        <w:rPr>
          <w:spacing w:val="9"/>
          <w:u w:val="single"/>
        </w:rPr>
        <w:t> </w:t>
      </w:r>
      <w:r>
        <w:rPr>
          <w:spacing w:val="-2"/>
          <w:u w:val="single"/>
        </w:rPr>
        <w:t>TECHNOLOGY</w:t>
      </w:r>
    </w:p>
    <w:p>
      <w:pPr>
        <w:pStyle w:val="BodyText"/>
        <w:rPr>
          <w:b/>
          <w:sz w:val="20"/>
        </w:rPr>
      </w:pPr>
    </w:p>
    <w:p>
      <w:pPr>
        <w:pStyle w:val="BodyText"/>
        <w:spacing w:before="10"/>
        <w:rPr>
          <w:b/>
          <w:sz w:val="16"/>
        </w:rPr>
      </w:pPr>
    </w:p>
    <w:p>
      <w:pPr>
        <w:pStyle w:val="BodyText"/>
        <w:spacing w:line="364"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6"/>
        <w:rPr>
          <w:sz w:val="34"/>
        </w:rPr>
      </w:pPr>
    </w:p>
    <w:p>
      <w:pPr>
        <w:pStyle w:val="BodyText"/>
        <w:spacing w:line="369" w:lineRule="auto"/>
        <w:ind w:left="171" w:right="192" w:firstLine="676"/>
      </w:pPr>
      <w:r>
        <w:rPr>
          <w:b/>
          <w:u w:val="single"/>
        </w:rPr>
        <w:t>Having</w:t>
      </w:r>
      <w:r>
        <w:rPr>
          <w:b/>
          <w:spacing w:val="28"/>
          <w:u w:val="single"/>
        </w:rPr>
        <w:t> </w:t>
      </w:r>
      <w:r>
        <w:rPr>
          <w:b/>
          <w:u w:val="single"/>
        </w:rPr>
        <w:t>received</w:t>
      </w:r>
      <w:r>
        <w:rPr>
          <w:b/>
          <w:spacing w:val="29"/>
          <w:u w:val="single"/>
        </w:rPr>
        <w:t> </w:t>
      </w:r>
      <w:r>
        <w:rPr>
          <w:b/>
          <w:u w:val="single"/>
        </w:rPr>
        <w:t>and</w:t>
      </w:r>
      <w:r>
        <w:rPr>
          <w:b/>
          <w:spacing w:val="29"/>
          <w:u w:val="single"/>
        </w:rPr>
        <w:t> </w:t>
      </w:r>
      <w:r>
        <w:rPr>
          <w:b/>
          <w:u w:val="single"/>
        </w:rPr>
        <w:t>considered</w:t>
      </w:r>
      <w:r>
        <w:rPr>
          <w:b/>
          <w:spacing w:val="40"/>
        </w:rPr>
        <w:t> </w:t>
      </w:r>
      <w:r>
        <w:rPr/>
        <w:t>the</w:t>
      </w:r>
      <w:r>
        <w:rPr>
          <w:spacing w:val="27"/>
        </w:rPr>
        <w:t> </w:t>
      </w:r>
      <w:r>
        <w:rPr/>
        <w:t>report</w:t>
      </w:r>
      <w:r>
        <w:rPr>
          <w:spacing w:val="27"/>
        </w:rPr>
        <w:t> </w:t>
      </w:r>
      <w:r>
        <w:rPr/>
        <w:t>of</w:t>
      </w:r>
      <w:r>
        <w:rPr>
          <w:spacing w:val="27"/>
        </w:rPr>
        <w:t> </w:t>
      </w:r>
      <w:r>
        <w:rPr/>
        <w:t>the</w:t>
      </w:r>
      <w:r>
        <w:rPr>
          <w:spacing w:val="27"/>
        </w:rPr>
        <w:t> </w:t>
      </w:r>
      <w:r>
        <w:rPr/>
        <w:t>Administrative</w:t>
      </w:r>
      <w:r>
        <w:rPr>
          <w:spacing w:val="27"/>
        </w:rPr>
        <w:t> </w:t>
      </w:r>
      <w:r>
        <w:rPr/>
        <w:t>Secretary-General of the OAU on the Transfer of Technology, contained in Document CM/926 (XXXI),</w:t>
      </w:r>
    </w:p>
    <w:p>
      <w:pPr>
        <w:pStyle w:val="BodyText"/>
        <w:spacing w:before="8"/>
        <w:rPr>
          <w:sz w:val="33"/>
        </w:rPr>
      </w:pPr>
    </w:p>
    <w:p>
      <w:pPr>
        <w:pStyle w:val="BodyText"/>
        <w:spacing w:line="369" w:lineRule="auto"/>
        <w:ind w:left="171" w:right="192" w:firstLine="676"/>
      </w:pPr>
      <w:r>
        <w:rPr>
          <w:b/>
          <w:u w:val="single"/>
        </w:rPr>
        <w:t>Taking</w:t>
      </w:r>
      <w:r>
        <w:rPr>
          <w:b/>
          <w:spacing w:val="36"/>
          <w:u w:val="single"/>
        </w:rPr>
        <w:t> </w:t>
      </w:r>
      <w:r>
        <w:rPr>
          <w:b/>
          <w:u w:val="single"/>
        </w:rPr>
        <w:t>into</w:t>
      </w:r>
      <w:r>
        <w:rPr>
          <w:b/>
          <w:spacing w:val="36"/>
          <w:u w:val="single"/>
        </w:rPr>
        <w:t> </w:t>
      </w:r>
      <w:r>
        <w:rPr>
          <w:b/>
          <w:u w:val="single"/>
        </w:rPr>
        <w:t>account</w:t>
      </w:r>
      <w:r>
        <w:rPr>
          <w:b/>
          <w:spacing w:val="40"/>
        </w:rPr>
        <w:t> </w:t>
      </w:r>
      <w:r>
        <w:rPr/>
        <w:t>the</w:t>
      </w:r>
      <w:r>
        <w:rPr>
          <w:spacing w:val="31"/>
        </w:rPr>
        <w:t> </w:t>
      </w:r>
      <w:r>
        <w:rPr/>
        <w:t>several</w:t>
      </w:r>
      <w:r>
        <w:rPr>
          <w:spacing w:val="31"/>
        </w:rPr>
        <w:t> </w:t>
      </w:r>
      <w:r>
        <w:rPr/>
        <w:t>resolutions</w:t>
      </w:r>
      <w:r>
        <w:rPr>
          <w:spacing w:val="31"/>
        </w:rPr>
        <w:t> </w:t>
      </w:r>
      <w:r>
        <w:rPr/>
        <w:t>adopted</w:t>
      </w:r>
      <w:r>
        <w:rPr>
          <w:spacing w:val="31"/>
        </w:rPr>
        <w:t> </w:t>
      </w:r>
      <w:r>
        <w:rPr/>
        <w:t>by</w:t>
      </w:r>
      <w:r>
        <w:rPr>
          <w:spacing w:val="31"/>
        </w:rPr>
        <w:t> </w:t>
      </w:r>
      <w:r>
        <w:rPr/>
        <w:t>the</w:t>
      </w:r>
      <w:r>
        <w:rPr>
          <w:spacing w:val="31"/>
        </w:rPr>
        <w:t> </w:t>
      </w:r>
      <w:r>
        <w:rPr/>
        <w:t>Council</w:t>
      </w:r>
      <w:r>
        <w:rPr>
          <w:spacing w:val="31"/>
        </w:rPr>
        <w:t> </w:t>
      </w:r>
      <w:r>
        <w:rPr/>
        <w:t>of</w:t>
      </w:r>
      <w:r>
        <w:rPr>
          <w:spacing w:val="31"/>
        </w:rPr>
        <w:t> </w:t>
      </w:r>
      <w:r>
        <w:rPr/>
        <w:t>Ministers</w:t>
      </w:r>
      <w:r>
        <w:rPr>
          <w:spacing w:val="31"/>
        </w:rPr>
        <w:t> </w:t>
      </w:r>
      <w:r>
        <w:rPr/>
        <w:t>of the OAU on Transfer of Technology at its previous Ordinary Session,</w:t>
      </w:r>
    </w:p>
    <w:p>
      <w:pPr>
        <w:pStyle w:val="BodyText"/>
        <w:spacing w:before="8"/>
        <w:rPr>
          <w:sz w:val="33"/>
        </w:rPr>
      </w:pPr>
    </w:p>
    <w:p>
      <w:pPr>
        <w:pStyle w:val="BodyText"/>
        <w:spacing w:line="369" w:lineRule="auto"/>
        <w:ind w:left="171" w:right="303" w:firstLine="677"/>
        <w:jc w:val="both"/>
      </w:pPr>
      <w:r>
        <w:rPr>
          <w:b/>
          <w:u w:val="single"/>
        </w:rPr>
        <w:t>Bearing in mind</w:t>
      </w:r>
      <w:r>
        <w:rPr>
          <w:b/>
        </w:rPr>
        <w:t> </w:t>
      </w:r>
      <w:r>
        <w:rPr/>
        <w:t>the considerable emphasis being accorded by the international community and such Organisations as the ECA, UNITO, UNCTAD, ILO, UNESCO and the Centre of Industrial Development of the EEC-ACP Convention of Lome on Transfer of Technology in the developing countries, especially in Africa,</w:t>
      </w:r>
    </w:p>
    <w:p>
      <w:pPr>
        <w:pStyle w:val="BodyText"/>
        <w:spacing w:before="11"/>
        <w:rPr>
          <w:sz w:val="33"/>
        </w:rPr>
      </w:pPr>
    </w:p>
    <w:p>
      <w:pPr>
        <w:pStyle w:val="BodyText"/>
        <w:spacing w:line="369" w:lineRule="auto"/>
        <w:ind w:left="171" w:right="307" w:firstLine="676"/>
        <w:jc w:val="both"/>
      </w:pPr>
      <w:r>
        <w:rPr>
          <w:b/>
          <w:u w:val="single"/>
        </w:rPr>
        <w:t>Cognizant</w:t>
      </w:r>
      <w:r>
        <w:rPr>
          <w:b/>
          <w:spacing w:val="25"/>
        </w:rPr>
        <w:t> </w:t>
      </w:r>
      <w:r>
        <w:rPr/>
        <w:t>of</w:t>
      </w:r>
      <w:r>
        <w:rPr>
          <w:spacing w:val="19"/>
        </w:rPr>
        <w:t> </w:t>
      </w:r>
      <w:r>
        <w:rPr/>
        <w:t>the</w:t>
      </w:r>
      <w:r>
        <w:rPr>
          <w:spacing w:val="19"/>
        </w:rPr>
        <w:t> </w:t>
      </w:r>
      <w:r>
        <w:rPr/>
        <w:t>importance</w:t>
      </w:r>
      <w:r>
        <w:rPr>
          <w:spacing w:val="19"/>
        </w:rPr>
        <w:t> </w:t>
      </w:r>
      <w:r>
        <w:rPr/>
        <w:t>of</w:t>
      </w:r>
      <w:r>
        <w:rPr>
          <w:spacing w:val="19"/>
        </w:rPr>
        <w:t> </w:t>
      </w:r>
      <w:r>
        <w:rPr/>
        <w:t>Transfer</w:t>
      </w:r>
      <w:r>
        <w:rPr>
          <w:spacing w:val="19"/>
        </w:rPr>
        <w:t> </w:t>
      </w:r>
      <w:r>
        <w:rPr/>
        <w:t>of</w:t>
      </w:r>
      <w:r>
        <w:rPr>
          <w:spacing w:val="19"/>
        </w:rPr>
        <w:t> </w:t>
      </w:r>
      <w:r>
        <w:rPr/>
        <w:t>Technology</w:t>
      </w:r>
      <w:r>
        <w:rPr>
          <w:spacing w:val="19"/>
        </w:rPr>
        <w:t> </w:t>
      </w:r>
      <w:r>
        <w:rPr/>
        <w:t>in</w:t>
      </w:r>
      <w:r>
        <w:rPr>
          <w:spacing w:val="19"/>
        </w:rPr>
        <w:t> </w:t>
      </w:r>
      <w:r>
        <w:rPr/>
        <w:t>Africa</w:t>
      </w:r>
      <w:r>
        <w:rPr>
          <w:spacing w:val="19"/>
        </w:rPr>
        <w:t> </w:t>
      </w:r>
      <w:r>
        <w:rPr/>
        <w:t>and</w:t>
      </w:r>
      <w:r>
        <w:rPr>
          <w:spacing w:val="19"/>
        </w:rPr>
        <w:t> </w:t>
      </w:r>
      <w:r>
        <w:rPr/>
        <w:t>in</w:t>
      </w:r>
      <w:r>
        <w:rPr>
          <w:spacing w:val="19"/>
        </w:rPr>
        <w:t> </w:t>
      </w:r>
      <w:r>
        <w:rPr/>
        <w:t>the</w:t>
      </w:r>
      <w:r>
        <w:rPr>
          <w:spacing w:val="19"/>
        </w:rPr>
        <w:t> </w:t>
      </w:r>
      <w:r>
        <w:rPr/>
        <w:t>decision to establish an African Regional Centre for Transfer, Development and Adaptation of </w:t>
      </w:r>
      <w:r>
        <w:rPr>
          <w:spacing w:val="-2"/>
        </w:rPr>
        <w:t>Technology:</w:t>
      </w:r>
    </w:p>
    <w:p>
      <w:pPr>
        <w:pStyle w:val="BodyText"/>
        <w:spacing w:before="7"/>
        <w:rPr>
          <w:sz w:val="33"/>
        </w:rPr>
      </w:pPr>
    </w:p>
    <w:p>
      <w:pPr>
        <w:pStyle w:val="ListParagraph"/>
        <w:numPr>
          <w:ilvl w:val="0"/>
          <w:numId w:val="1"/>
        </w:numPr>
        <w:tabs>
          <w:tab w:pos="1185" w:val="left" w:leader="none"/>
        </w:tabs>
        <w:spacing w:line="369" w:lineRule="auto" w:before="0" w:after="0"/>
        <w:ind w:left="1183" w:right="301" w:hanging="336"/>
        <w:jc w:val="both"/>
        <w:rPr>
          <w:sz w:val="22"/>
        </w:rPr>
      </w:pPr>
      <w:r>
        <w:rPr>
          <w:b/>
          <w:sz w:val="22"/>
        </w:rPr>
        <w:t>REQUESTS </w:t>
      </w:r>
      <w:r>
        <w:rPr>
          <w:sz w:val="22"/>
        </w:rPr>
        <w:t>the Administrative Secretary-General of the OAU to take all the necessary budgetary measures to render financial assistance, permissible by the resources of the OAU, to the African Regional Centre for the Transfer, Development, and Adaptation of Technology;</w:t>
      </w:r>
    </w:p>
    <w:p>
      <w:pPr>
        <w:pStyle w:val="ListParagraph"/>
        <w:numPr>
          <w:ilvl w:val="0"/>
          <w:numId w:val="1"/>
        </w:numPr>
        <w:tabs>
          <w:tab w:pos="1185" w:val="left" w:leader="none"/>
        </w:tabs>
        <w:spacing w:line="367" w:lineRule="auto" w:before="1" w:after="0"/>
        <w:ind w:left="1183" w:right="302" w:hanging="336"/>
        <w:jc w:val="both"/>
        <w:rPr>
          <w:sz w:val="22"/>
        </w:rPr>
      </w:pPr>
      <w:r>
        <w:rPr>
          <w:b/>
          <w:sz w:val="22"/>
        </w:rPr>
        <w:t>URGES</w:t>
      </w:r>
      <w:r>
        <w:rPr>
          <w:b/>
          <w:spacing w:val="40"/>
          <w:sz w:val="22"/>
        </w:rPr>
        <w:t> </w:t>
      </w:r>
      <w:r>
        <w:rPr>
          <w:sz w:val="22"/>
        </w:rPr>
        <w:t>all</w:t>
      </w:r>
      <w:r>
        <w:rPr>
          <w:spacing w:val="40"/>
          <w:sz w:val="22"/>
        </w:rPr>
        <w:t> </w:t>
      </w:r>
      <w:r>
        <w:rPr>
          <w:sz w:val="22"/>
        </w:rPr>
        <w:t>Member</w:t>
      </w:r>
      <w:r>
        <w:rPr>
          <w:spacing w:val="40"/>
          <w:sz w:val="22"/>
        </w:rPr>
        <w:t> </w:t>
      </w:r>
      <w:r>
        <w:rPr>
          <w:sz w:val="22"/>
        </w:rPr>
        <w:t>States</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to</w:t>
      </w:r>
      <w:r>
        <w:rPr>
          <w:spacing w:val="40"/>
          <w:sz w:val="22"/>
        </w:rPr>
        <w:t> </w:t>
      </w:r>
      <w:r>
        <w:rPr>
          <w:sz w:val="22"/>
        </w:rPr>
        <w:t>accord</w:t>
      </w:r>
      <w:r>
        <w:rPr>
          <w:spacing w:val="40"/>
          <w:sz w:val="22"/>
        </w:rPr>
        <w:t> </w:t>
      </w:r>
      <w:r>
        <w:rPr>
          <w:sz w:val="22"/>
        </w:rPr>
        <w:t>more</w:t>
      </w:r>
      <w:r>
        <w:rPr>
          <w:spacing w:val="40"/>
          <w:sz w:val="22"/>
        </w:rPr>
        <w:t> </w:t>
      </w:r>
      <w:r>
        <w:rPr>
          <w:sz w:val="22"/>
        </w:rPr>
        <w:t>priority</w:t>
      </w:r>
      <w:r>
        <w:rPr>
          <w:spacing w:val="40"/>
          <w:sz w:val="22"/>
        </w:rPr>
        <w:t> </w:t>
      </w:r>
      <w:r>
        <w:rPr>
          <w:sz w:val="22"/>
        </w:rPr>
        <w:t>to</w:t>
      </w:r>
      <w:r>
        <w:rPr>
          <w:spacing w:val="40"/>
          <w:sz w:val="22"/>
        </w:rPr>
        <w:t> </w:t>
      </w:r>
      <w:r>
        <w:rPr>
          <w:sz w:val="22"/>
        </w:rPr>
        <w:t>the development of national capacities, capabilities and facilities, for transfer of technology, especially at the enterprise level;</w:t>
      </w:r>
    </w:p>
    <w:p>
      <w:pPr>
        <w:pStyle w:val="ListParagraph"/>
        <w:numPr>
          <w:ilvl w:val="0"/>
          <w:numId w:val="1"/>
        </w:numPr>
        <w:tabs>
          <w:tab w:pos="1185" w:val="left" w:leader="none"/>
        </w:tabs>
        <w:spacing w:line="369" w:lineRule="auto" w:before="1" w:after="0"/>
        <w:ind w:left="1183" w:right="302" w:hanging="336"/>
        <w:jc w:val="both"/>
        <w:rPr>
          <w:sz w:val="22"/>
        </w:rPr>
      </w:pPr>
      <w:r>
        <w:rPr>
          <w:b/>
          <w:sz w:val="22"/>
        </w:rPr>
        <w:t>FURTHER URGES </w:t>
      </w:r>
      <w:r>
        <w:rPr>
          <w:sz w:val="22"/>
        </w:rPr>
        <w:t>all the OAU Member States to participate, at the highest possible level, in international meetings, especially the United Nations Conference on Code of Conduct for Transfer of Technology to be held in Geneva in October </w:t>
      </w:r>
      <w:r>
        <w:rPr>
          <w:spacing w:val="-2"/>
          <w:sz w:val="22"/>
        </w:rPr>
        <w:t>1978;</w:t>
      </w:r>
    </w:p>
    <w:p>
      <w:pPr>
        <w:pStyle w:val="ListParagraph"/>
        <w:numPr>
          <w:ilvl w:val="0"/>
          <w:numId w:val="1"/>
        </w:numPr>
        <w:tabs>
          <w:tab w:pos="1185" w:val="left" w:leader="none"/>
        </w:tabs>
        <w:spacing w:line="369" w:lineRule="auto" w:before="2" w:after="0"/>
        <w:ind w:left="1183" w:right="300" w:hanging="336"/>
        <w:jc w:val="both"/>
        <w:rPr>
          <w:sz w:val="22"/>
        </w:rPr>
      </w:pPr>
      <w:r>
        <w:rPr>
          <w:b/>
          <w:sz w:val="22"/>
        </w:rPr>
        <w:t>APPEALS </w:t>
      </w:r>
      <w:r>
        <w:rPr>
          <w:sz w:val="22"/>
        </w:rPr>
        <w:t>to the United Nations, and in particular to UNESCO, UNIDO, ECA, UNCTAD, ILO, the Centre for Industrial Development of the Lome EEC/ACP Convention and other international organizations, to intensify assistance, in their areas of competence, to the African countries at the national and continental levels</w:t>
      </w:r>
    </w:p>
    <w:p>
      <w:pPr>
        <w:spacing w:after="0" w:line="369" w:lineRule="auto"/>
        <w:jc w:val="both"/>
        <w:rPr>
          <w:sz w:val="22"/>
        </w:rPr>
        <w:sectPr>
          <w:headerReference w:type="default" r:id="rId5"/>
          <w:type w:val="continuous"/>
          <w:pgSz w:w="12240" w:h="15840"/>
          <w:pgMar w:header="701" w:footer="0" w:top="940" w:bottom="280" w:left="1720" w:right="1560"/>
          <w:pgNumType w:start="1"/>
        </w:sectPr>
      </w:pPr>
    </w:p>
    <w:p>
      <w:pPr>
        <w:pStyle w:val="BodyText"/>
        <w:spacing w:line="374" w:lineRule="auto" w:before="5"/>
        <w:ind w:left="1183" w:right="192"/>
      </w:pPr>
      <w:r>
        <w:rPr/>
        <w:t>to</w:t>
      </w:r>
      <w:r>
        <w:rPr>
          <w:spacing w:val="69"/>
        </w:rPr>
        <w:t> </w:t>
      </w:r>
      <w:r>
        <w:rPr/>
        <w:t>accelerate</w:t>
      </w:r>
      <w:r>
        <w:rPr>
          <w:spacing w:val="69"/>
        </w:rPr>
        <w:t> </w:t>
      </w:r>
      <w:r>
        <w:rPr/>
        <w:t>the</w:t>
      </w:r>
      <w:r>
        <w:rPr>
          <w:spacing w:val="69"/>
        </w:rPr>
        <w:t> </w:t>
      </w:r>
      <w:r>
        <w:rPr/>
        <w:t>development</w:t>
      </w:r>
      <w:r>
        <w:rPr>
          <w:spacing w:val="69"/>
        </w:rPr>
        <w:t> </w:t>
      </w:r>
      <w:r>
        <w:rPr/>
        <w:t>of</w:t>
      </w:r>
      <w:r>
        <w:rPr>
          <w:spacing w:val="69"/>
        </w:rPr>
        <w:t> </w:t>
      </w:r>
      <w:r>
        <w:rPr/>
        <w:t>capacity</w:t>
      </w:r>
      <w:r>
        <w:rPr>
          <w:spacing w:val="69"/>
        </w:rPr>
        <w:t> </w:t>
      </w:r>
      <w:r>
        <w:rPr/>
        <w:t>of</w:t>
      </w:r>
      <w:r>
        <w:rPr>
          <w:spacing w:val="69"/>
        </w:rPr>
        <w:t> </w:t>
      </w:r>
      <w:r>
        <w:rPr/>
        <w:t>African</w:t>
      </w:r>
      <w:r>
        <w:rPr>
          <w:spacing w:val="70"/>
        </w:rPr>
        <w:t> </w:t>
      </w:r>
      <w:r>
        <w:rPr/>
        <w:t>countries</w:t>
      </w:r>
      <w:r>
        <w:rPr>
          <w:spacing w:val="69"/>
        </w:rPr>
        <w:t> </w:t>
      </w:r>
      <w:r>
        <w:rPr/>
        <w:t>in</w:t>
      </w:r>
      <w:r>
        <w:rPr>
          <w:spacing w:val="70"/>
        </w:rPr>
        <w:t> </w:t>
      </w:r>
      <w:r>
        <w:rPr/>
        <w:t>transfer</w:t>
      </w:r>
      <w:r>
        <w:rPr>
          <w:spacing w:val="69"/>
        </w:rPr>
        <w:t> </w:t>
      </w:r>
      <w:r>
        <w:rPr/>
        <w:t>of </w:t>
      </w:r>
      <w:r>
        <w:rPr>
          <w:spacing w:val="-2"/>
        </w:rPr>
        <w:t>technology.</w:t>
      </w:r>
    </w:p>
    <w:sectPr>
      <w:pgSz w:w="12240" w:h="15840"/>
      <w:pgMar w:header="701" w:footer="0" w:top="940" w:bottom="280" w:left="17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55776" type="#_x0000_t202" id="docshape1" filled="false" stroked="false">
          <v:textbox inset="0,0,0,0">
            <w:txbxContent>
              <w:p>
                <w:pPr>
                  <w:pStyle w:val="BodyText"/>
                  <w:spacing w:before="15"/>
                  <w:ind w:left="20"/>
                </w:pPr>
                <w:r>
                  <w:rPr/>
                  <w:t>CM/Res.</w:t>
                </w:r>
                <w:r>
                  <w:rPr>
                    <w:spacing w:val="26"/>
                  </w:rPr>
                  <w:t> </w:t>
                </w:r>
                <w:r>
                  <w:rPr>
                    <w:spacing w:val="-2"/>
                  </w:rPr>
                  <w:t>674(XXXI)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58" w:hanging="337"/>
      </w:pPr>
      <w:rPr>
        <w:rFonts w:hint="default"/>
        <w:lang w:val="en-US" w:eastAsia="en-US" w:bidi="ar-SA"/>
      </w:rPr>
    </w:lvl>
    <w:lvl w:ilvl="2">
      <w:start w:val="0"/>
      <w:numFmt w:val="bullet"/>
      <w:lvlText w:val="•"/>
      <w:lvlJc w:val="left"/>
      <w:pPr>
        <w:ind w:left="2736" w:hanging="337"/>
      </w:pPr>
      <w:rPr>
        <w:rFonts w:hint="default"/>
        <w:lang w:val="en-US" w:eastAsia="en-US" w:bidi="ar-SA"/>
      </w:rPr>
    </w:lvl>
    <w:lvl w:ilvl="3">
      <w:start w:val="0"/>
      <w:numFmt w:val="bullet"/>
      <w:lvlText w:val="•"/>
      <w:lvlJc w:val="left"/>
      <w:pPr>
        <w:ind w:left="3514" w:hanging="337"/>
      </w:pPr>
      <w:rPr>
        <w:rFonts w:hint="default"/>
        <w:lang w:val="en-US" w:eastAsia="en-US" w:bidi="ar-SA"/>
      </w:rPr>
    </w:lvl>
    <w:lvl w:ilvl="4">
      <w:start w:val="0"/>
      <w:numFmt w:val="bullet"/>
      <w:lvlText w:val="•"/>
      <w:lvlJc w:val="left"/>
      <w:pPr>
        <w:ind w:left="4292" w:hanging="337"/>
      </w:pPr>
      <w:rPr>
        <w:rFonts w:hint="default"/>
        <w:lang w:val="en-US" w:eastAsia="en-US" w:bidi="ar-SA"/>
      </w:rPr>
    </w:lvl>
    <w:lvl w:ilvl="5">
      <w:start w:val="0"/>
      <w:numFmt w:val="bullet"/>
      <w:lvlText w:val="•"/>
      <w:lvlJc w:val="left"/>
      <w:pPr>
        <w:ind w:left="5070" w:hanging="337"/>
      </w:pPr>
      <w:rPr>
        <w:rFonts w:hint="default"/>
        <w:lang w:val="en-US" w:eastAsia="en-US" w:bidi="ar-SA"/>
      </w:rPr>
    </w:lvl>
    <w:lvl w:ilvl="6">
      <w:start w:val="0"/>
      <w:numFmt w:val="bullet"/>
      <w:lvlText w:val="•"/>
      <w:lvlJc w:val="left"/>
      <w:pPr>
        <w:ind w:left="5848" w:hanging="337"/>
      </w:pPr>
      <w:rPr>
        <w:rFonts w:hint="default"/>
        <w:lang w:val="en-US" w:eastAsia="en-US" w:bidi="ar-SA"/>
      </w:rPr>
    </w:lvl>
    <w:lvl w:ilvl="7">
      <w:start w:val="0"/>
      <w:numFmt w:val="bullet"/>
      <w:lvlText w:val="•"/>
      <w:lvlJc w:val="left"/>
      <w:pPr>
        <w:ind w:left="6626" w:hanging="337"/>
      </w:pPr>
      <w:rPr>
        <w:rFonts w:hint="default"/>
        <w:lang w:val="en-US" w:eastAsia="en-US" w:bidi="ar-SA"/>
      </w:rPr>
    </w:lvl>
    <w:lvl w:ilvl="8">
      <w:start w:val="0"/>
      <w:numFmt w:val="bullet"/>
      <w:lvlText w:val="•"/>
      <w:lvlJc w:val="left"/>
      <w:pPr>
        <w:ind w:left="7404"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1814" w:right="1985"/>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spacing w:before="1"/>
      <w:ind w:left="1183" w:right="302"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2023-06-07T08:58:14Z</dcterms:created>
  <dcterms:modified xsi:type="dcterms:W3CDTF">2023-06-07T08:58:14Z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