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Heading1"/>
        <w:spacing w:line="369" w:lineRule="auto" w:before="96"/>
        <w:ind w:left="1376" w:right="1354"/>
        <w:jc w:val="center"/>
        <w:rPr>
          <w:u w:val="none"/>
        </w:rPr>
      </w:pPr>
      <w:r>
        <w:rPr>
          <w:u w:val="single"/>
        </w:rPr>
        <w:t>RESOLUTION RELATING TO THE ATTACK</w:t>
      </w:r>
      <w:r>
        <w:rPr>
          <w:u w:val="none"/>
        </w:rPr>
        <w:t> </w:t>
      </w:r>
      <w:r>
        <w:rPr>
          <w:u w:val="single"/>
        </w:rPr>
        <w:t>PERPETRATED BY RHODESIA AGAINST THE PEOPLE’S </w:t>
      </w:r>
      <w:r>
        <w:rPr>
          <w:u w:val="none"/>
        </w:rPr>
        <w:t> </w:t>
      </w:r>
      <w:r>
        <w:rPr>
          <w:u w:val="single"/>
        </w:rPr>
        <w:t>REPUBLIC OF ANGOLA</w:t>
      </w:r>
    </w:p>
    <w:p>
      <w:pPr>
        <w:pStyle w:val="BodyText"/>
        <w:spacing w:before="10"/>
        <w:rPr>
          <w:b/>
          <w:sz w:val="24"/>
        </w:rPr>
      </w:pPr>
    </w:p>
    <w:p>
      <w:pPr>
        <w:pStyle w:val="BodyText"/>
        <w:spacing w:line="369" w:lineRule="auto" w:before="96"/>
        <w:ind w:left="171" w:right="142" w:firstLine="676"/>
        <w:jc w:val="both"/>
      </w:pPr>
      <w:r>
        <w:rPr/>
        <w:t>The Council of Minister of the Organization of African Unity, meeting in its Thirty- Second</w:t>
      </w:r>
      <w:r>
        <w:rPr>
          <w:spacing w:val="15"/>
        </w:rPr>
        <w:t> </w:t>
      </w:r>
      <w:r>
        <w:rPr/>
        <w:t>Ordinary</w:t>
      </w:r>
      <w:r>
        <w:rPr>
          <w:spacing w:val="8"/>
        </w:rPr>
        <w:t> </w:t>
      </w:r>
      <w:r>
        <w:rPr/>
        <w:t>Session</w:t>
      </w:r>
      <w:r>
        <w:rPr>
          <w:spacing w:val="8"/>
        </w:rPr>
        <w:t> </w:t>
      </w:r>
      <w:r>
        <w:rPr/>
        <w:t>in</w:t>
      </w:r>
      <w:r>
        <w:rPr>
          <w:spacing w:val="9"/>
        </w:rPr>
        <w:t> </w:t>
      </w:r>
      <w:r>
        <w:rPr/>
        <w:t>Nairobi,</w:t>
      </w:r>
      <w:r>
        <w:rPr>
          <w:spacing w:val="9"/>
        </w:rPr>
        <w:t> </w:t>
      </w:r>
      <w:r>
        <w:rPr/>
        <w:t>Republic</w:t>
      </w:r>
      <w:r>
        <w:rPr>
          <w:spacing w:val="8"/>
        </w:rPr>
        <w:t> </w:t>
      </w:r>
      <w:r>
        <w:rPr/>
        <w:t>of</w:t>
      </w:r>
      <w:r>
        <w:rPr>
          <w:spacing w:val="8"/>
        </w:rPr>
        <w:t> </w:t>
      </w:r>
      <w:r>
        <w:rPr/>
        <w:t>Kenya,</w:t>
      </w:r>
      <w:r>
        <w:rPr>
          <w:spacing w:val="9"/>
        </w:rPr>
        <w:t> </w:t>
      </w:r>
      <w:r>
        <w:rPr/>
        <w:t>from</w:t>
      </w:r>
      <w:r>
        <w:rPr>
          <w:spacing w:val="9"/>
        </w:rPr>
        <w:t> </w:t>
      </w:r>
      <w:r>
        <w:rPr/>
        <w:t>23</w:t>
      </w:r>
      <w:r>
        <w:rPr>
          <w:spacing w:val="10"/>
        </w:rPr>
        <w:t> </w:t>
      </w:r>
      <w:r>
        <w:rPr/>
        <w:t>February</w:t>
      </w:r>
      <w:r>
        <w:rPr>
          <w:spacing w:val="8"/>
        </w:rPr>
        <w:t> </w:t>
      </w:r>
      <w:r>
        <w:rPr/>
        <w:t>to</w:t>
      </w:r>
      <w:r>
        <w:rPr>
          <w:spacing w:val="9"/>
        </w:rPr>
        <w:t> </w:t>
      </w:r>
      <w:r>
        <w:rPr/>
        <w:t>4</w:t>
      </w:r>
      <w:r>
        <w:rPr>
          <w:spacing w:val="9"/>
        </w:rPr>
        <w:t> </w:t>
      </w:r>
      <w:r>
        <w:rPr/>
        <w:t>March,</w:t>
      </w:r>
      <w:r>
        <w:rPr>
          <w:spacing w:val="9"/>
        </w:rPr>
        <w:t> </w:t>
      </w:r>
      <w:r>
        <w:rPr>
          <w:spacing w:val="-2"/>
        </w:rPr>
        <w:t>1979,</w:t>
      </w:r>
    </w:p>
    <w:p>
      <w:pPr>
        <w:pStyle w:val="BodyText"/>
        <w:spacing w:before="7"/>
        <w:rPr>
          <w:sz w:val="33"/>
        </w:rPr>
      </w:pPr>
    </w:p>
    <w:p>
      <w:pPr>
        <w:pStyle w:val="BodyText"/>
        <w:spacing w:line="369" w:lineRule="auto" w:before="1"/>
        <w:ind w:left="171" w:right="179" w:firstLine="676"/>
        <w:jc w:val="both"/>
      </w:pPr>
      <w:r>
        <w:rPr>
          <w:b/>
          <w:u w:val="single"/>
        </w:rPr>
        <w:t>Having heard</w:t>
      </w:r>
      <w:r>
        <w:rPr>
          <w:b/>
        </w:rPr>
        <w:t> </w:t>
      </w:r>
      <w:r>
        <w:rPr/>
        <w:t>the statement made by the head of the delegation of the People’s Republic of Angola on the recent attacks perpetrated against his country,</w:t>
      </w:r>
    </w:p>
    <w:p>
      <w:pPr>
        <w:pStyle w:val="BodyText"/>
        <w:spacing w:before="7"/>
        <w:rPr>
          <w:sz w:val="33"/>
        </w:rPr>
      </w:pPr>
    </w:p>
    <w:p>
      <w:pPr>
        <w:pStyle w:val="BodyText"/>
        <w:ind w:left="848"/>
      </w:pPr>
      <w:r>
        <w:rPr>
          <w:b/>
          <w:u w:val="single"/>
        </w:rPr>
        <w:t>Considering</w:t>
      </w:r>
      <w:r>
        <w:rPr>
          <w:b/>
          <w:spacing w:val="19"/>
        </w:rPr>
        <w:t> </w:t>
      </w:r>
      <w:r>
        <w:rPr/>
        <w:t>the</w:t>
      </w:r>
      <w:r>
        <w:rPr>
          <w:spacing w:val="9"/>
        </w:rPr>
        <w:t> </w:t>
      </w:r>
      <w:r>
        <w:rPr/>
        <w:t>aggression</w:t>
      </w:r>
      <w:r>
        <w:rPr>
          <w:spacing w:val="7"/>
        </w:rPr>
        <w:t> </w:t>
      </w:r>
      <w:r>
        <w:rPr/>
        <w:t>perpetrated</w:t>
      </w:r>
      <w:r>
        <w:rPr>
          <w:spacing w:val="9"/>
        </w:rPr>
        <w:t> </w:t>
      </w:r>
      <w:r>
        <w:rPr/>
        <w:t>against</w:t>
      </w:r>
      <w:r>
        <w:rPr>
          <w:spacing w:val="7"/>
        </w:rPr>
        <w:t> </w:t>
      </w:r>
      <w:r>
        <w:rPr/>
        <w:t>the</w:t>
      </w:r>
      <w:r>
        <w:rPr>
          <w:spacing w:val="8"/>
        </w:rPr>
        <w:t> </w:t>
      </w:r>
      <w:r>
        <w:rPr/>
        <w:t>Republic</w:t>
      </w:r>
      <w:r>
        <w:rPr>
          <w:spacing w:val="7"/>
        </w:rPr>
        <w:t> </w:t>
      </w:r>
      <w:r>
        <w:rPr/>
        <w:t>of</w:t>
      </w:r>
      <w:r>
        <w:rPr>
          <w:spacing w:val="7"/>
        </w:rPr>
        <w:t> </w:t>
      </w:r>
      <w:r>
        <w:rPr>
          <w:spacing w:val="-2"/>
        </w:rPr>
        <w:t>Zambia,</w:t>
      </w:r>
    </w:p>
    <w:p>
      <w:pPr>
        <w:pStyle w:val="BodyText"/>
        <w:rPr>
          <w:sz w:val="24"/>
        </w:rPr>
      </w:pPr>
    </w:p>
    <w:p>
      <w:pPr>
        <w:pStyle w:val="BodyText"/>
        <w:spacing w:before="1"/>
      </w:pPr>
    </w:p>
    <w:p>
      <w:pPr>
        <w:pStyle w:val="BodyText"/>
        <w:spacing w:line="367" w:lineRule="auto"/>
        <w:ind w:left="171" w:right="157" w:firstLine="677"/>
        <w:jc w:val="both"/>
      </w:pPr>
      <w:r>
        <w:rPr>
          <w:b/>
          <w:u w:val="single"/>
        </w:rPr>
        <w:t>Further</w:t>
      </w:r>
      <w:r>
        <w:rPr>
          <w:b/>
          <w:spacing w:val="40"/>
          <w:u w:val="single"/>
        </w:rPr>
        <w:t> </w:t>
      </w:r>
      <w:r>
        <w:rPr>
          <w:b/>
          <w:u w:val="single"/>
        </w:rPr>
        <w:t>recalling</w:t>
      </w:r>
      <w:r>
        <w:rPr>
          <w:b/>
          <w:spacing w:val="40"/>
        </w:rPr>
        <w:t> </w:t>
      </w:r>
      <w:r>
        <w:rPr/>
        <w:t>resolutions</w:t>
      </w:r>
      <w:r>
        <w:rPr>
          <w:spacing w:val="40"/>
        </w:rPr>
        <w:t> </w:t>
      </w:r>
      <w:r>
        <w:rPr/>
        <w:t>CM/Res.</w:t>
      </w:r>
      <w:r>
        <w:rPr>
          <w:spacing w:val="40"/>
        </w:rPr>
        <w:t> </w:t>
      </w:r>
      <w:r>
        <w:rPr/>
        <w:t>577</w:t>
      </w:r>
      <w:r>
        <w:rPr>
          <w:spacing w:val="40"/>
        </w:rPr>
        <w:t> </w:t>
      </w:r>
      <w:r>
        <w:rPr/>
        <w:t>(XXIX)</w:t>
      </w:r>
      <w:r>
        <w:rPr>
          <w:spacing w:val="40"/>
        </w:rPr>
        <w:t> </w:t>
      </w:r>
      <w:r>
        <w:rPr/>
        <w:t>and</w:t>
      </w:r>
      <w:r>
        <w:rPr>
          <w:spacing w:val="40"/>
        </w:rPr>
        <w:t> </w:t>
      </w:r>
      <w:r>
        <w:rPr/>
        <w:t>CM/Res.</w:t>
      </w:r>
      <w:r>
        <w:rPr>
          <w:spacing w:val="40"/>
        </w:rPr>
        <w:t> </w:t>
      </w:r>
      <w:r>
        <w:rPr/>
        <w:t>637</w:t>
      </w:r>
      <w:r>
        <w:rPr>
          <w:spacing w:val="40"/>
        </w:rPr>
        <w:t> </w:t>
      </w:r>
      <w:r>
        <w:rPr/>
        <w:t>(XXXI) relating to the assistance given to the Front Line States which are victims of the aggression of the racist regimes of Southern Africa,</w:t>
      </w:r>
    </w:p>
    <w:p>
      <w:pPr>
        <w:pStyle w:val="BodyText"/>
        <w:spacing w:before="7"/>
        <w:rPr>
          <w:sz w:val="34"/>
        </w:rPr>
      </w:pPr>
    </w:p>
    <w:p>
      <w:pPr>
        <w:spacing w:before="1"/>
        <w:ind w:left="848" w:right="0" w:firstLine="0"/>
        <w:jc w:val="left"/>
        <w:rPr>
          <w:b/>
          <w:sz w:val="22"/>
        </w:rPr>
      </w:pPr>
      <w:r>
        <w:rPr>
          <w:b/>
          <w:spacing w:val="-2"/>
          <w:sz w:val="22"/>
        </w:rPr>
        <w:t>DECIDES:</w:t>
      </w:r>
    </w:p>
    <w:p>
      <w:pPr>
        <w:pStyle w:val="BodyText"/>
        <w:rPr>
          <w:b/>
          <w:sz w:val="24"/>
        </w:rPr>
      </w:pPr>
    </w:p>
    <w:p>
      <w:pPr>
        <w:pStyle w:val="BodyText"/>
        <w:spacing w:before="2"/>
        <w:rPr>
          <w:b/>
          <w:sz w:val="21"/>
        </w:rPr>
      </w:pPr>
    </w:p>
    <w:p>
      <w:pPr>
        <w:pStyle w:val="ListParagraph"/>
        <w:numPr>
          <w:ilvl w:val="0"/>
          <w:numId w:val="1"/>
        </w:numPr>
        <w:tabs>
          <w:tab w:pos="1861" w:val="left" w:leader="none"/>
        </w:tabs>
        <w:spacing w:line="369" w:lineRule="auto" w:before="0" w:after="0"/>
        <w:ind w:left="1860" w:right="145" w:hanging="336"/>
        <w:jc w:val="both"/>
        <w:rPr>
          <w:sz w:val="22"/>
        </w:rPr>
      </w:pPr>
      <w:r>
        <w:rPr>
          <w:sz w:val="22"/>
        </w:rPr>
        <w:t>to</w:t>
      </w:r>
      <w:r>
        <w:rPr>
          <w:spacing w:val="40"/>
          <w:sz w:val="22"/>
        </w:rPr>
        <w:t> </w:t>
      </w:r>
      <w:r>
        <w:rPr>
          <w:sz w:val="22"/>
        </w:rPr>
        <w:t>strongly</w:t>
      </w:r>
      <w:r>
        <w:rPr>
          <w:spacing w:val="40"/>
          <w:sz w:val="22"/>
        </w:rPr>
        <w:t> </w:t>
      </w:r>
      <w:r>
        <w:rPr>
          <w:sz w:val="22"/>
        </w:rPr>
        <w:t>condemn</w:t>
      </w:r>
      <w:r>
        <w:rPr>
          <w:spacing w:val="40"/>
          <w:sz w:val="22"/>
        </w:rPr>
        <w:t> </w:t>
      </w:r>
      <w:r>
        <w:rPr>
          <w:sz w:val="22"/>
        </w:rPr>
        <w:t>the</w:t>
      </w:r>
      <w:r>
        <w:rPr>
          <w:spacing w:val="40"/>
          <w:sz w:val="22"/>
        </w:rPr>
        <w:t> </w:t>
      </w:r>
      <w:r>
        <w:rPr>
          <w:sz w:val="22"/>
        </w:rPr>
        <w:t>aggressive</w:t>
      </w:r>
      <w:r>
        <w:rPr>
          <w:spacing w:val="40"/>
          <w:sz w:val="22"/>
        </w:rPr>
        <w:t> </w:t>
      </w:r>
      <w:r>
        <w:rPr>
          <w:sz w:val="22"/>
        </w:rPr>
        <w:t>perpetrated</w:t>
      </w:r>
      <w:r>
        <w:rPr>
          <w:spacing w:val="40"/>
          <w:sz w:val="22"/>
        </w:rPr>
        <w:t> </w:t>
      </w:r>
      <w:r>
        <w:rPr>
          <w:sz w:val="22"/>
        </w:rPr>
        <w:t>against</w:t>
      </w:r>
      <w:r>
        <w:rPr>
          <w:spacing w:val="40"/>
          <w:sz w:val="22"/>
        </w:rPr>
        <w:t> </w:t>
      </w:r>
      <w:r>
        <w:rPr>
          <w:sz w:val="22"/>
        </w:rPr>
        <w:t>the</w:t>
      </w:r>
      <w:r>
        <w:rPr>
          <w:spacing w:val="40"/>
          <w:sz w:val="22"/>
        </w:rPr>
        <w:t> </w:t>
      </w:r>
      <w:r>
        <w:rPr>
          <w:sz w:val="22"/>
        </w:rPr>
        <w:t>Front</w:t>
      </w:r>
      <w:r>
        <w:rPr>
          <w:spacing w:val="40"/>
          <w:sz w:val="22"/>
        </w:rPr>
        <w:t> </w:t>
      </w:r>
      <w:r>
        <w:rPr>
          <w:sz w:val="22"/>
        </w:rPr>
        <w:t>Line States by the racist regimes of Southern Africa and to bring them to the knowledge of United Nations Secretary-General and the British Prime Minister in his capacity as the head of the Government of Administering power of Rhodesia;</w:t>
      </w:r>
    </w:p>
    <w:p>
      <w:pPr>
        <w:pStyle w:val="BodyText"/>
        <w:spacing w:before="10"/>
        <w:rPr>
          <w:sz w:val="33"/>
        </w:rPr>
      </w:pPr>
    </w:p>
    <w:p>
      <w:pPr>
        <w:pStyle w:val="ListParagraph"/>
        <w:numPr>
          <w:ilvl w:val="0"/>
          <w:numId w:val="1"/>
        </w:numPr>
        <w:tabs>
          <w:tab w:pos="1861" w:val="left" w:leader="none"/>
        </w:tabs>
        <w:spacing w:line="367" w:lineRule="auto" w:before="0" w:after="0"/>
        <w:ind w:left="1860" w:right="169" w:hanging="336"/>
        <w:jc w:val="both"/>
        <w:rPr>
          <w:sz w:val="22"/>
        </w:rPr>
      </w:pPr>
      <w:r>
        <w:rPr>
          <w:sz w:val="22"/>
        </w:rPr>
        <w:t>to address a message to Dr. Agostino Neto, president of the People’s Republic of Angola expressing the support and solidarity of the Council to the people and government of Angola;</w:t>
      </w:r>
    </w:p>
    <w:p>
      <w:pPr>
        <w:pStyle w:val="BodyText"/>
        <w:spacing w:before="3"/>
        <w:rPr>
          <w:sz w:val="34"/>
        </w:rPr>
      </w:pPr>
    </w:p>
    <w:p>
      <w:pPr>
        <w:pStyle w:val="ListParagraph"/>
        <w:numPr>
          <w:ilvl w:val="0"/>
          <w:numId w:val="1"/>
        </w:numPr>
        <w:tabs>
          <w:tab w:pos="1861" w:val="left" w:leader="none"/>
        </w:tabs>
        <w:spacing w:line="367" w:lineRule="auto" w:before="0" w:after="0"/>
        <w:ind w:left="1860" w:right="157" w:hanging="336"/>
        <w:jc w:val="both"/>
        <w:rPr>
          <w:sz w:val="22"/>
        </w:rPr>
      </w:pPr>
      <w:r>
        <w:rPr>
          <w:sz w:val="22"/>
        </w:rPr>
        <w:t>to send to Angola and Zambia a delegation with a message of the Council expressing the indefatigable support of the OAU Member States to the governments and peoples of the People’s Republic of Angola and the Republic of Angola and the Republic of Zambia;</w:t>
      </w:r>
    </w:p>
    <w:p>
      <w:pPr>
        <w:spacing w:after="0" w:line="367" w:lineRule="auto"/>
        <w:jc w:val="both"/>
        <w:rPr>
          <w:sz w:val="22"/>
        </w:rPr>
        <w:sectPr>
          <w:headerReference w:type="default" r:id="rId5"/>
          <w:type w:val="continuous"/>
          <w:pgSz w:w="12240" w:h="15840"/>
          <w:pgMar w:header="701" w:footer="0" w:top="940" w:bottom="280" w:left="1720" w:right="1720"/>
          <w:pgNumType w:start="1"/>
        </w:sectPr>
      </w:pPr>
    </w:p>
    <w:p>
      <w:pPr>
        <w:pStyle w:val="ListParagraph"/>
        <w:numPr>
          <w:ilvl w:val="0"/>
          <w:numId w:val="1"/>
        </w:numPr>
        <w:tabs>
          <w:tab w:pos="1861" w:val="left" w:leader="none"/>
        </w:tabs>
        <w:spacing w:line="372" w:lineRule="auto" w:before="5" w:after="0"/>
        <w:ind w:left="1860" w:right="160" w:hanging="336"/>
        <w:jc w:val="both"/>
        <w:rPr>
          <w:sz w:val="22"/>
        </w:rPr>
      </w:pPr>
      <w:r>
        <w:rPr>
          <w:sz w:val="22"/>
        </w:rPr>
        <w:t>to instruct the Committee of Ten to assess the nature and importance of the material support to be given to the Front Line States which are victims of</w:t>
      </w:r>
      <w:r>
        <w:rPr>
          <w:spacing w:val="40"/>
          <w:sz w:val="22"/>
        </w:rPr>
        <w:t> </w:t>
      </w:r>
      <w:r>
        <w:rPr>
          <w:sz w:val="22"/>
        </w:rPr>
        <w:t>this aggression;</w:t>
      </w:r>
    </w:p>
    <w:p>
      <w:pPr>
        <w:pStyle w:val="BodyText"/>
        <w:rPr>
          <w:sz w:val="24"/>
        </w:rPr>
      </w:pPr>
    </w:p>
    <w:p>
      <w:pPr>
        <w:pStyle w:val="BodyText"/>
        <w:rPr>
          <w:sz w:val="24"/>
        </w:rPr>
      </w:pPr>
    </w:p>
    <w:p>
      <w:pPr>
        <w:pStyle w:val="BodyText"/>
        <w:spacing w:before="2"/>
        <w:rPr>
          <w:sz w:val="19"/>
        </w:rPr>
      </w:pPr>
    </w:p>
    <w:p>
      <w:pPr>
        <w:pStyle w:val="ListParagraph"/>
        <w:numPr>
          <w:ilvl w:val="0"/>
          <w:numId w:val="1"/>
        </w:numPr>
        <w:tabs>
          <w:tab w:pos="1861" w:val="left" w:leader="none"/>
        </w:tabs>
        <w:spacing w:line="369" w:lineRule="auto" w:before="0" w:after="0"/>
        <w:ind w:left="1860" w:right="151" w:hanging="336"/>
        <w:jc w:val="both"/>
        <w:rPr>
          <w:sz w:val="22"/>
        </w:rPr>
      </w:pPr>
      <w:r>
        <w:rPr>
          <w:sz w:val="22"/>
        </w:rPr>
        <w:t>to instruct the African Group at the United Nations to submit to the</w:t>
      </w:r>
      <w:r>
        <w:rPr>
          <w:spacing w:val="40"/>
          <w:sz w:val="22"/>
        </w:rPr>
        <w:t> </w:t>
      </w:r>
      <w:r>
        <w:rPr>
          <w:sz w:val="22"/>
        </w:rPr>
        <w:t>Secretary</w:t>
      </w:r>
      <w:r>
        <w:rPr>
          <w:spacing w:val="40"/>
          <w:sz w:val="22"/>
        </w:rPr>
        <w:t> </w:t>
      </w:r>
      <w:r>
        <w:rPr>
          <w:sz w:val="22"/>
        </w:rPr>
        <w:t>Council,</w:t>
      </w:r>
      <w:r>
        <w:rPr>
          <w:spacing w:val="40"/>
          <w:sz w:val="22"/>
        </w:rPr>
        <w:t> </w:t>
      </w:r>
      <w:r>
        <w:rPr>
          <w:sz w:val="22"/>
        </w:rPr>
        <w:t>for</w:t>
      </w:r>
      <w:r>
        <w:rPr>
          <w:spacing w:val="40"/>
          <w:sz w:val="22"/>
        </w:rPr>
        <w:t> </w:t>
      </w:r>
      <w:r>
        <w:rPr>
          <w:sz w:val="22"/>
        </w:rPr>
        <w:t>consideration,</w:t>
      </w:r>
      <w:r>
        <w:rPr>
          <w:spacing w:val="40"/>
          <w:sz w:val="22"/>
        </w:rPr>
        <w:t> </w:t>
      </w:r>
      <w:r>
        <w:rPr>
          <w:sz w:val="22"/>
        </w:rPr>
        <w:t>the</w:t>
      </w:r>
      <w:r>
        <w:rPr>
          <w:spacing w:val="40"/>
          <w:sz w:val="22"/>
        </w:rPr>
        <w:t> </w:t>
      </w:r>
      <w:r>
        <w:rPr>
          <w:sz w:val="22"/>
        </w:rPr>
        <w:t>question</w:t>
      </w:r>
      <w:r>
        <w:rPr>
          <w:spacing w:val="40"/>
          <w:sz w:val="22"/>
        </w:rPr>
        <w:t> </w:t>
      </w:r>
      <w:r>
        <w:rPr>
          <w:sz w:val="22"/>
        </w:rPr>
        <w:t>of</w:t>
      </w:r>
      <w:r>
        <w:rPr>
          <w:spacing w:val="40"/>
          <w:sz w:val="22"/>
        </w:rPr>
        <w:t> </w:t>
      </w:r>
      <w:r>
        <w:rPr>
          <w:sz w:val="22"/>
        </w:rPr>
        <w:t>aggression perpetrated by the Rhodesian regime, which constitutes a serious threat to peace and security in Africa and the world.</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4.679993pt;margin-top:34.068241pt;width:104.9pt;height:14.5pt;mso-position-horizontal-relative:page;mso-position-vertical-relative:page;z-index:-15758848" type="#_x0000_t202" id="docshape1" filled="false" stroked="false">
          <v:textbox inset="0,0,0,0">
            <w:txbxContent>
              <w:p>
                <w:pPr>
                  <w:pStyle w:val="BodyText"/>
                  <w:spacing w:before="15"/>
                  <w:ind w:left="20"/>
                </w:pPr>
                <w:r>
                  <w:rPr/>
                  <w:t>CM/Res.</w:t>
                </w:r>
                <w:r>
                  <w:rPr>
                    <w:spacing w:val="15"/>
                  </w:rPr>
                  <w:t> </w:t>
                </w:r>
                <w:r>
                  <w:rPr/>
                  <w:t>686</w:t>
                </w:r>
                <w:r>
                  <w:rPr>
                    <w:spacing w:val="16"/>
                  </w:rPr>
                  <w:t> </w:t>
                </w:r>
                <w:r>
                  <w:rPr>
                    <w:spacing w:val="-2"/>
                  </w:rPr>
                  <w:t>(XXXII)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860"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2554" w:hanging="336"/>
      </w:pPr>
      <w:rPr>
        <w:rFonts w:hint="default"/>
        <w:lang w:val="en-US" w:eastAsia="en-US" w:bidi="ar-SA"/>
      </w:rPr>
    </w:lvl>
    <w:lvl w:ilvl="2">
      <w:start w:val="0"/>
      <w:numFmt w:val="bullet"/>
      <w:lvlText w:val="•"/>
      <w:lvlJc w:val="left"/>
      <w:pPr>
        <w:ind w:left="3248" w:hanging="336"/>
      </w:pPr>
      <w:rPr>
        <w:rFonts w:hint="default"/>
        <w:lang w:val="en-US" w:eastAsia="en-US" w:bidi="ar-SA"/>
      </w:rPr>
    </w:lvl>
    <w:lvl w:ilvl="3">
      <w:start w:val="0"/>
      <w:numFmt w:val="bullet"/>
      <w:lvlText w:val="•"/>
      <w:lvlJc w:val="left"/>
      <w:pPr>
        <w:ind w:left="3942" w:hanging="336"/>
      </w:pPr>
      <w:rPr>
        <w:rFonts w:hint="default"/>
        <w:lang w:val="en-US" w:eastAsia="en-US" w:bidi="ar-SA"/>
      </w:rPr>
    </w:lvl>
    <w:lvl w:ilvl="4">
      <w:start w:val="0"/>
      <w:numFmt w:val="bullet"/>
      <w:lvlText w:val="•"/>
      <w:lvlJc w:val="left"/>
      <w:pPr>
        <w:ind w:left="4636" w:hanging="336"/>
      </w:pPr>
      <w:rPr>
        <w:rFonts w:hint="default"/>
        <w:lang w:val="en-US" w:eastAsia="en-US" w:bidi="ar-SA"/>
      </w:rPr>
    </w:lvl>
    <w:lvl w:ilvl="5">
      <w:start w:val="0"/>
      <w:numFmt w:val="bullet"/>
      <w:lvlText w:val="•"/>
      <w:lvlJc w:val="left"/>
      <w:pPr>
        <w:ind w:left="5330" w:hanging="336"/>
      </w:pPr>
      <w:rPr>
        <w:rFonts w:hint="default"/>
        <w:lang w:val="en-US" w:eastAsia="en-US" w:bidi="ar-SA"/>
      </w:rPr>
    </w:lvl>
    <w:lvl w:ilvl="6">
      <w:start w:val="0"/>
      <w:numFmt w:val="bullet"/>
      <w:lvlText w:val="•"/>
      <w:lvlJc w:val="left"/>
      <w:pPr>
        <w:ind w:left="6024" w:hanging="336"/>
      </w:pPr>
      <w:rPr>
        <w:rFonts w:hint="default"/>
        <w:lang w:val="en-US" w:eastAsia="en-US" w:bidi="ar-SA"/>
      </w:rPr>
    </w:lvl>
    <w:lvl w:ilvl="7">
      <w:start w:val="0"/>
      <w:numFmt w:val="bullet"/>
      <w:lvlText w:val="•"/>
      <w:lvlJc w:val="left"/>
      <w:pPr>
        <w:ind w:left="6718" w:hanging="336"/>
      </w:pPr>
      <w:rPr>
        <w:rFonts w:hint="default"/>
        <w:lang w:val="en-US" w:eastAsia="en-US" w:bidi="ar-SA"/>
      </w:rPr>
    </w:lvl>
    <w:lvl w:ilvl="8">
      <w:start w:val="0"/>
      <w:numFmt w:val="bullet"/>
      <w:lvlText w:val="•"/>
      <w:lvlJc w:val="left"/>
      <w:pPr>
        <w:ind w:left="7412"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1"/>
      <w:ind w:left="848" w:hanging="29"/>
      <w:outlineLvl w:val="1"/>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860" w:right="145"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THIRTY-SECOND ORDINARY SESSION</dc:title>
  <dcterms:created xsi:type="dcterms:W3CDTF">2023-06-07T08:58:50Z</dcterms:created>
  <dcterms:modified xsi:type="dcterms:W3CDTF">2023-06-07T08:58:50Z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