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RELATING TO THE FORMULATION OF</w:t>
      </w:r>
      <w:r>
        <w:rPr>
          <w:u w:val="none"/>
        </w:rPr>
        <w:t> </w:t>
      </w:r>
      <w:r>
        <w:rPr>
          <w:u w:val="single"/>
        </w:rPr>
        <w:t>A STRATEGY FOR THE DEVELOPMENT OF AFRICA</w:t>
      </w:r>
    </w:p>
    <w:p>
      <w:pPr>
        <w:pStyle w:val="BodyText"/>
        <w:spacing w:before="6"/>
        <w:rPr>
          <w:b/>
          <w:sz w:val="24"/>
        </w:rPr>
      </w:pPr>
    </w:p>
    <w:p>
      <w:pPr>
        <w:pStyle w:val="BodyText"/>
        <w:spacing w:line="37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2"/>
        <w:rPr>
          <w:sz w:val="33"/>
        </w:rPr>
      </w:pPr>
    </w:p>
    <w:p>
      <w:pPr>
        <w:pStyle w:val="BodyText"/>
        <w:spacing w:line="369" w:lineRule="auto"/>
        <w:ind w:left="171" w:right="141" w:firstLine="676"/>
        <w:jc w:val="both"/>
      </w:pPr>
      <w:r>
        <w:rPr>
          <w:b/>
          <w:u w:val="single"/>
        </w:rPr>
        <w:t>Having read</w:t>
      </w:r>
      <w:r>
        <w:rPr>
          <w:b/>
        </w:rPr>
        <w:t> </w:t>
      </w:r>
      <w:r>
        <w:rPr/>
        <w:t>the report of the Secretary-General on Economic problems confronting Africa in which he mentioned the results of the OAU/ECA Colloquim of Perspectives of Economic Development and Growth in Africa to the Year 2000 held in Monrovia from 12 to</w:t>
      </w:r>
      <w:r>
        <w:rPr>
          <w:spacing w:val="80"/>
          <w:w w:val="150"/>
        </w:rPr>
        <w:t> </w:t>
      </w:r>
      <w:r>
        <w:rPr/>
        <w:t>16 February, 1979;</w:t>
      </w:r>
    </w:p>
    <w:p>
      <w:pPr>
        <w:pStyle w:val="BodyText"/>
        <w:spacing w:before="6"/>
        <w:rPr>
          <w:sz w:val="33"/>
        </w:rPr>
      </w:pPr>
    </w:p>
    <w:p>
      <w:pPr>
        <w:pStyle w:val="BodyText"/>
        <w:spacing w:line="374" w:lineRule="auto"/>
        <w:ind w:left="171" w:right="167" w:firstLine="676"/>
        <w:jc w:val="both"/>
      </w:pPr>
      <w:r>
        <w:rPr>
          <w:b/>
          <w:u w:val="single"/>
        </w:rPr>
        <w:t>Mindful of</w:t>
      </w:r>
      <w:r>
        <w:rPr>
          <w:b/>
        </w:rPr>
        <w:t> </w:t>
      </w:r>
      <w:r>
        <w:rPr/>
        <w:t>the numerous resolutions adopted by the OAU summit Conference on the urgent question of economic development and integration in Africa;</w:t>
      </w:r>
    </w:p>
    <w:p>
      <w:pPr>
        <w:pStyle w:val="BodyText"/>
        <w:spacing w:before="9"/>
        <w:rPr>
          <w:sz w:val="32"/>
        </w:rPr>
      </w:pPr>
    </w:p>
    <w:p>
      <w:pPr>
        <w:pStyle w:val="BodyText"/>
        <w:spacing w:line="369" w:lineRule="auto" w:before="1"/>
        <w:ind w:left="171" w:right="157" w:firstLine="676"/>
        <w:jc w:val="both"/>
      </w:pPr>
      <w:r>
        <w:rPr>
          <w:b/>
          <w:u w:val="single"/>
        </w:rPr>
        <w:t>Cognizant of</w:t>
      </w:r>
      <w:r>
        <w:rPr>
          <w:b/>
        </w:rPr>
        <w:t> </w:t>
      </w:r>
      <w:r>
        <w:rPr/>
        <w:t>the urgent need for action to forestall the bleak projections of the economic future of Africa;</w:t>
      </w:r>
    </w:p>
    <w:p>
      <w:pPr>
        <w:pStyle w:val="BodyText"/>
        <w:rPr>
          <w:sz w:val="34"/>
        </w:rPr>
      </w:pPr>
    </w:p>
    <w:p>
      <w:pPr>
        <w:pStyle w:val="BodyText"/>
        <w:spacing w:line="369" w:lineRule="auto" w:before="1"/>
        <w:ind w:left="171" w:right="163" w:firstLine="676"/>
        <w:jc w:val="both"/>
      </w:pPr>
      <w:r>
        <w:rPr>
          <w:b/>
          <w:u w:val="single"/>
        </w:rPr>
        <w:t>Having listened</w:t>
      </w:r>
      <w:r>
        <w:rPr>
          <w:b/>
        </w:rPr>
        <w:t> </w:t>
      </w:r>
      <w:r>
        <w:rPr/>
        <w:t>to the Statement of the Minister of Foreign Affairs of Liberia on the OAU/ECA Colloquim held in Monrovia:</w:t>
      </w:r>
    </w:p>
    <w:p>
      <w:pPr>
        <w:pStyle w:val="BodyText"/>
        <w:spacing w:before="7"/>
        <w:rPr>
          <w:sz w:val="33"/>
        </w:rPr>
      </w:pPr>
    </w:p>
    <w:p>
      <w:pPr>
        <w:pStyle w:val="ListParagraph"/>
        <w:numPr>
          <w:ilvl w:val="0"/>
          <w:numId w:val="1"/>
        </w:numPr>
        <w:tabs>
          <w:tab w:pos="1185" w:val="left" w:leader="none"/>
        </w:tabs>
        <w:spacing w:line="369" w:lineRule="auto" w:before="0" w:after="0"/>
        <w:ind w:left="1184" w:right="168" w:hanging="336"/>
        <w:jc w:val="both"/>
        <w:rPr>
          <w:sz w:val="22"/>
        </w:rPr>
      </w:pPr>
      <w:r>
        <w:rPr>
          <w:b/>
          <w:sz w:val="22"/>
        </w:rPr>
        <w:t>COMMENDS </w:t>
      </w:r>
      <w:r>
        <w:rPr>
          <w:sz w:val="22"/>
        </w:rPr>
        <w:t>the Secretary General of the OAU and the Executive Secretary of</w:t>
      </w:r>
      <w:r>
        <w:rPr>
          <w:spacing w:val="40"/>
          <w:sz w:val="22"/>
        </w:rPr>
        <w:t> </w:t>
      </w:r>
      <w:r>
        <w:rPr>
          <w:sz w:val="22"/>
        </w:rPr>
        <w:t>the ECA for taking the initiative in organising the Colloquim;</w:t>
      </w:r>
    </w:p>
    <w:p>
      <w:pPr>
        <w:pStyle w:val="BodyText"/>
        <w:spacing w:before="8"/>
        <w:rPr>
          <w:sz w:val="33"/>
        </w:rPr>
      </w:pPr>
    </w:p>
    <w:p>
      <w:pPr>
        <w:pStyle w:val="ListParagraph"/>
        <w:numPr>
          <w:ilvl w:val="0"/>
          <w:numId w:val="1"/>
        </w:numPr>
        <w:tabs>
          <w:tab w:pos="1185" w:val="left" w:leader="none"/>
        </w:tabs>
        <w:spacing w:line="374" w:lineRule="auto" w:before="0" w:after="0"/>
        <w:ind w:left="1184" w:right="170" w:hanging="336"/>
        <w:jc w:val="both"/>
        <w:rPr>
          <w:sz w:val="22"/>
        </w:rPr>
      </w:pPr>
      <w:r>
        <w:rPr>
          <w:b/>
          <w:sz w:val="22"/>
        </w:rPr>
        <w:t>EXPRESSES </w:t>
      </w:r>
      <w:r>
        <w:rPr>
          <w:sz w:val="22"/>
        </w:rPr>
        <w:t>its appreciation to the Government of Liberia for its active support</w:t>
      </w:r>
      <w:r>
        <w:rPr>
          <w:spacing w:val="40"/>
          <w:sz w:val="22"/>
        </w:rPr>
        <w:t> </w:t>
      </w:r>
      <w:r>
        <w:rPr>
          <w:sz w:val="22"/>
        </w:rPr>
        <w:t>for and its generosity in hosting the Colloquim in Monrovia;</w:t>
      </w:r>
    </w:p>
    <w:p>
      <w:pPr>
        <w:pStyle w:val="BodyText"/>
        <w:spacing w:before="9"/>
        <w:rPr>
          <w:sz w:val="32"/>
        </w:rPr>
      </w:pPr>
    </w:p>
    <w:p>
      <w:pPr>
        <w:pStyle w:val="ListParagraph"/>
        <w:numPr>
          <w:ilvl w:val="0"/>
          <w:numId w:val="1"/>
        </w:numPr>
        <w:tabs>
          <w:tab w:pos="1185" w:val="left" w:leader="none"/>
        </w:tabs>
        <w:spacing w:line="372" w:lineRule="auto" w:before="0" w:after="0"/>
        <w:ind w:left="1184" w:right="166" w:hanging="336"/>
        <w:jc w:val="both"/>
        <w:rPr>
          <w:sz w:val="22"/>
        </w:rPr>
      </w:pPr>
      <w:r>
        <w:rPr>
          <w:b/>
          <w:sz w:val="22"/>
        </w:rPr>
        <w:t>TAKES NOTE</w:t>
      </w:r>
      <w:r>
        <w:rPr>
          <w:b/>
          <w:spacing w:val="36"/>
          <w:sz w:val="22"/>
        </w:rPr>
        <w:t> </w:t>
      </w:r>
      <w:r>
        <w:rPr>
          <w:sz w:val="22"/>
        </w:rPr>
        <w:t>of</w:t>
      </w:r>
      <w:r>
        <w:rPr>
          <w:spacing w:val="26"/>
          <w:sz w:val="22"/>
        </w:rPr>
        <w:t> </w:t>
      </w:r>
      <w:r>
        <w:rPr>
          <w:sz w:val="22"/>
        </w:rPr>
        <w:t>the</w:t>
      </w:r>
      <w:r>
        <w:rPr>
          <w:spacing w:val="27"/>
          <w:sz w:val="22"/>
        </w:rPr>
        <w:t> </w:t>
      </w:r>
      <w:r>
        <w:rPr>
          <w:sz w:val="22"/>
        </w:rPr>
        <w:t>proposal</w:t>
      </w:r>
      <w:r>
        <w:rPr>
          <w:spacing w:val="26"/>
          <w:sz w:val="22"/>
        </w:rPr>
        <w:t> </w:t>
      </w:r>
      <w:r>
        <w:rPr>
          <w:sz w:val="22"/>
        </w:rPr>
        <w:t>of</w:t>
      </w:r>
      <w:r>
        <w:rPr>
          <w:spacing w:val="26"/>
          <w:sz w:val="22"/>
        </w:rPr>
        <w:t> </w:t>
      </w:r>
      <w:r>
        <w:rPr>
          <w:sz w:val="22"/>
        </w:rPr>
        <w:t>the</w:t>
      </w:r>
      <w:r>
        <w:rPr>
          <w:spacing w:val="27"/>
          <w:sz w:val="22"/>
        </w:rPr>
        <w:t> </w:t>
      </w:r>
      <w:r>
        <w:rPr>
          <w:sz w:val="22"/>
        </w:rPr>
        <w:t>Minister</w:t>
      </w:r>
      <w:r>
        <w:rPr>
          <w:spacing w:val="27"/>
          <w:sz w:val="22"/>
        </w:rPr>
        <w:t> </w:t>
      </w:r>
      <w:r>
        <w:rPr>
          <w:sz w:val="22"/>
        </w:rPr>
        <w:t>of</w:t>
      </w:r>
      <w:r>
        <w:rPr>
          <w:spacing w:val="26"/>
          <w:sz w:val="22"/>
        </w:rPr>
        <w:t> </w:t>
      </w:r>
      <w:r>
        <w:rPr>
          <w:sz w:val="22"/>
        </w:rPr>
        <w:t>Foreign</w:t>
      </w:r>
      <w:r>
        <w:rPr>
          <w:spacing w:val="26"/>
          <w:sz w:val="22"/>
        </w:rPr>
        <w:t> </w:t>
      </w:r>
      <w:r>
        <w:rPr>
          <w:sz w:val="22"/>
        </w:rPr>
        <w:t>Affairs</w:t>
      </w:r>
      <w:r>
        <w:rPr>
          <w:spacing w:val="26"/>
          <w:sz w:val="22"/>
        </w:rPr>
        <w:t> </w:t>
      </w:r>
      <w:r>
        <w:rPr>
          <w:sz w:val="22"/>
        </w:rPr>
        <w:t>of</w:t>
      </w:r>
      <w:r>
        <w:rPr>
          <w:spacing w:val="26"/>
          <w:sz w:val="22"/>
        </w:rPr>
        <w:t> </w:t>
      </w:r>
      <w:r>
        <w:rPr>
          <w:sz w:val="22"/>
        </w:rPr>
        <w:t>Liberia</w:t>
      </w:r>
      <w:r>
        <w:rPr>
          <w:spacing w:val="26"/>
          <w:sz w:val="22"/>
        </w:rPr>
        <w:t> </w:t>
      </w:r>
      <w:r>
        <w:rPr>
          <w:sz w:val="22"/>
        </w:rPr>
        <w:t>for the</w:t>
      </w:r>
      <w:r>
        <w:rPr>
          <w:spacing w:val="34"/>
          <w:sz w:val="22"/>
        </w:rPr>
        <w:t> </w:t>
      </w:r>
      <w:r>
        <w:rPr>
          <w:sz w:val="22"/>
        </w:rPr>
        <w:t>formulation</w:t>
      </w:r>
      <w:r>
        <w:rPr>
          <w:spacing w:val="34"/>
          <w:sz w:val="22"/>
        </w:rPr>
        <w:t> </w:t>
      </w:r>
      <w:r>
        <w:rPr>
          <w:sz w:val="22"/>
        </w:rPr>
        <w:t>of</w:t>
      </w:r>
      <w:r>
        <w:rPr>
          <w:spacing w:val="34"/>
          <w:sz w:val="22"/>
        </w:rPr>
        <w:t> </w:t>
      </w:r>
      <w:r>
        <w:rPr>
          <w:sz w:val="22"/>
        </w:rPr>
        <w:t>a</w:t>
      </w:r>
      <w:r>
        <w:rPr>
          <w:spacing w:val="34"/>
          <w:sz w:val="22"/>
        </w:rPr>
        <w:t> </w:t>
      </w:r>
      <w:r>
        <w:rPr>
          <w:sz w:val="22"/>
        </w:rPr>
        <w:t>Declaration</w:t>
      </w:r>
      <w:r>
        <w:rPr>
          <w:spacing w:val="34"/>
          <w:sz w:val="22"/>
        </w:rPr>
        <w:t> </w:t>
      </w:r>
      <w:r>
        <w:rPr>
          <w:sz w:val="22"/>
        </w:rPr>
        <w:t>of</w:t>
      </w:r>
      <w:r>
        <w:rPr>
          <w:spacing w:val="34"/>
          <w:sz w:val="22"/>
        </w:rPr>
        <w:t> </w:t>
      </w:r>
      <w:r>
        <w:rPr>
          <w:sz w:val="22"/>
        </w:rPr>
        <w:t>Commitment</w:t>
      </w:r>
      <w:r>
        <w:rPr>
          <w:spacing w:val="34"/>
          <w:sz w:val="22"/>
        </w:rPr>
        <w:t> </w:t>
      </w:r>
      <w:r>
        <w:rPr>
          <w:sz w:val="22"/>
        </w:rPr>
        <w:t>to</w:t>
      </w:r>
      <w:r>
        <w:rPr>
          <w:spacing w:val="35"/>
          <w:sz w:val="22"/>
        </w:rPr>
        <w:t> </w:t>
      </w:r>
      <w:r>
        <w:rPr>
          <w:sz w:val="22"/>
        </w:rPr>
        <w:t>specific</w:t>
      </w:r>
      <w:r>
        <w:rPr>
          <w:spacing w:val="34"/>
          <w:sz w:val="22"/>
        </w:rPr>
        <w:t> </w:t>
      </w:r>
      <w:r>
        <w:rPr>
          <w:sz w:val="22"/>
        </w:rPr>
        <w:t>priority</w:t>
      </w:r>
      <w:r>
        <w:rPr>
          <w:spacing w:val="34"/>
          <w:sz w:val="22"/>
        </w:rPr>
        <w:t> </w:t>
      </w:r>
      <w:r>
        <w:rPr>
          <w:sz w:val="22"/>
        </w:rPr>
        <w:t>projects</w:t>
      </w:r>
      <w:r>
        <w:rPr>
          <w:spacing w:val="34"/>
          <w:sz w:val="22"/>
        </w:rPr>
        <w:t> </w:t>
      </w:r>
      <w:r>
        <w:rPr>
          <w:sz w:val="22"/>
        </w:rPr>
        <w:t>for the speedy economic development of the continent;</w:t>
      </w:r>
    </w:p>
    <w:p>
      <w:pPr>
        <w:pStyle w:val="BodyText"/>
        <w:spacing w:before="4"/>
        <w:rPr>
          <w:sz w:val="33"/>
        </w:rPr>
      </w:pPr>
    </w:p>
    <w:p>
      <w:pPr>
        <w:pStyle w:val="ListParagraph"/>
        <w:numPr>
          <w:ilvl w:val="0"/>
          <w:numId w:val="1"/>
        </w:numPr>
        <w:tabs>
          <w:tab w:pos="1185" w:val="left" w:leader="none"/>
        </w:tabs>
        <w:spacing w:line="369" w:lineRule="auto" w:before="0" w:after="0"/>
        <w:ind w:left="1184" w:right="153" w:hanging="336"/>
        <w:jc w:val="both"/>
        <w:rPr>
          <w:sz w:val="22"/>
        </w:rPr>
      </w:pPr>
      <w:r>
        <w:rPr>
          <w:b/>
          <w:sz w:val="22"/>
        </w:rPr>
        <w:t>URGES</w:t>
      </w:r>
      <w:r>
        <w:rPr>
          <w:b/>
          <w:spacing w:val="29"/>
          <w:sz w:val="22"/>
        </w:rPr>
        <w:t> </w:t>
      </w:r>
      <w:r>
        <w:rPr>
          <w:sz w:val="22"/>
        </w:rPr>
        <w:t>Member</w:t>
      </w:r>
      <w:r>
        <w:rPr>
          <w:spacing w:val="23"/>
          <w:sz w:val="22"/>
        </w:rPr>
        <w:t> </w:t>
      </w:r>
      <w:r>
        <w:rPr>
          <w:sz w:val="22"/>
        </w:rPr>
        <w:t>States</w:t>
      </w:r>
      <w:r>
        <w:rPr>
          <w:spacing w:val="22"/>
          <w:sz w:val="22"/>
        </w:rPr>
        <w:t> </w:t>
      </w:r>
      <w:r>
        <w:rPr>
          <w:sz w:val="22"/>
        </w:rPr>
        <w:t>to</w:t>
      </w:r>
      <w:r>
        <w:rPr>
          <w:spacing w:val="23"/>
          <w:sz w:val="22"/>
        </w:rPr>
        <w:t> </w:t>
      </w:r>
      <w:r>
        <w:rPr>
          <w:sz w:val="22"/>
        </w:rPr>
        <w:t>give</w:t>
      </w:r>
      <w:r>
        <w:rPr>
          <w:spacing w:val="22"/>
          <w:sz w:val="22"/>
        </w:rPr>
        <w:t> </w:t>
      </w:r>
      <w:r>
        <w:rPr>
          <w:sz w:val="22"/>
        </w:rPr>
        <w:t>serious</w:t>
      </w:r>
      <w:r>
        <w:rPr>
          <w:spacing w:val="22"/>
          <w:sz w:val="22"/>
        </w:rPr>
        <w:t> </w:t>
      </w:r>
      <w:r>
        <w:rPr>
          <w:sz w:val="22"/>
        </w:rPr>
        <w:t>consideration to</w:t>
      </w:r>
      <w:r>
        <w:rPr>
          <w:spacing w:val="20"/>
          <w:sz w:val="22"/>
        </w:rPr>
        <w:t> </w:t>
      </w:r>
      <w:r>
        <w:rPr>
          <w:sz w:val="22"/>
        </w:rPr>
        <w:t>the idea of a Declaration of Commitment and</w:t>
      </w:r>
      <w:r>
        <w:rPr>
          <w:spacing w:val="19"/>
          <w:sz w:val="22"/>
        </w:rPr>
        <w:t> </w:t>
      </w:r>
      <w:r>
        <w:rPr>
          <w:sz w:val="22"/>
        </w:rPr>
        <w:t>when they attend</w:t>
      </w:r>
      <w:r>
        <w:rPr>
          <w:spacing w:val="19"/>
          <w:sz w:val="22"/>
        </w:rPr>
        <w:t> </w:t>
      </w:r>
      <w:r>
        <w:rPr>
          <w:sz w:val="22"/>
        </w:rPr>
        <w:t>the 33</w:t>
      </w:r>
      <w:r>
        <w:rPr>
          <w:sz w:val="22"/>
          <w:vertAlign w:val="superscript"/>
        </w:rPr>
        <w:t>r</w:t>
      </w:r>
      <w:r>
        <w:rPr>
          <w:sz w:val="22"/>
          <w:vertAlign w:val="superscript"/>
        </w:rPr>
        <w:t>d</w:t>
      </w:r>
      <w:r>
        <w:rPr>
          <w:sz w:val="22"/>
          <w:vertAlign w:val="baseline"/>
        </w:rPr>
        <w:t> Session of the Council of Ministers</w:t>
      </w:r>
      <w:r>
        <w:rPr>
          <w:spacing w:val="40"/>
          <w:sz w:val="22"/>
          <w:vertAlign w:val="baseline"/>
        </w:rPr>
        <w:t> </w:t>
      </w:r>
      <w:r>
        <w:rPr>
          <w:sz w:val="22"/>
          <w:vertAlign w:val="baseline"/>
        </w:rPr>
        <w:t>to come with concrete suggestions for such a Declaration;</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5" w:val="left" w:leader="none"/>
        </w:tabs>
        <w:spacing w:line="369" w:lineRule="auto" w:before="5" w:after="0"/>
        <w:ind w:left="1183" w:right="143" w:hanging="336"/>
        <w:jc w:val="both"/>
        <w:rPr>
          <w:sz w:val="22"/>
        </w:rPr>
      </w:pPr>
      <w:r>
        <w:rPr>
          <w:b/>
          <w:sz w:val="22"/>
        </w:rPr>
        <w:t>REQUESTS </w:t>
      </w:r>
      <w:r>
        <w:rPr>
          <w:sz w:val="22"/>
        </w:rPr>
        <w:t>the Secretary General of the OAU to prepare and submit to Member States of the Organization of African Unity at least thirty days before the 33</w:t>
      </w:r>
      <w:r>
        <w:rPr>
          <w:sz w:val="22"/>
          <w:vertAlign w:val="superscript"/>
        </w:rPr>
        <w:t>r</w:t>
      </w:r>
      <w:r>
        <w:rPr>
          <w:sz w:val="22"/>
          <w:vertAlign w:val="superscript"/>
        </w:rPr>
        <w:t>d</w:t>
      </w:r>
      <w:r>
        <w:rPr>
          <w:sz w:val="22"/>
          <w:vertAlign w:val="baseline"/>
        </w:rPr>
        <w:t> Ordinary Session of the Council of Ministers a progress report of all sectors in</w:t>
      </w:r>
      <w:r>
        <w:rPr>
          <w:spacing w:val="40"/>
          <w:sz w:val="22"/>
          <w:vertAlign w:val="baseline"/>
        </w:rPr>
        <w:t> </w:t>
      </w:r>
      <w:r>
        <w:rPr>
          <w:sz w:val="22"/>
          <w:vertAlign w:val="baseline"/>
        </w:rPr>
        <w:t>which declarations, resolutions and action programmes have been adopted by the OAU Heads of State and Government and to indicate the status of such measures, and</w:t>
      </w:r>
      <w:r>
        <w:rPr>
          <w:spacing w:val="40"/>
          <w:sz w:val="22"/>
          <w:vertAlign w:val="baseline"/>
        </w:rPr>
        <w:t> </w:t>
      </w:r>
      <w:r>
        <w:rPr>
          <w:sz w:val="22"/>
          <w:vertAlign w:val="baseline"/>
        </w:rPr>
        <w:t>to</w:t>
      </w:r>
      <w:r>
        <w:rPr>
          <w:spacing w:val="40"/>
          <w:sz w:val="22"/>
          <w:vertAlign w:val="baseline"/>
        </w:rPr>
        <w:t> </w:t>
      </w:r>
      <w:r>
        <w:rPr>
          <w:sz w:val="22"/>
          <w:vertAlign w:val="baseline"/>
        </w:rPr>
        <w:t>list</w:t>
      </w:r>
      <w:r>
        <w:rPr>
          <w:spacing w:val="40"/>
          <w:sz w:val="22"/>
          <w:vertAlign w:val="baseline"/>
        </w:rPr>
        <w:t> </w:t>
      </w:r>
      <w:r>
        <w:rPr>
          <w:sz w:val="22"/>
          <w:vertAlign w:val="baseline"/>
        </w:rPr>
        <w:t>all</w:t>
      </w:r>
      <w:r>
        <w:rPr>
          <w:spacing w:val="40"/>
          <w:sz w:val="22"/>
          <w:vertAlign w:val="baseline"/>
        </w:rPr>
        <w:t> </w:t>
      </w:r>
      <w:r>
        <w:rPr>
          <w:sz w:val="22"/>
          <w:vertAlign w:val="baseline"/>
        </w:rPr>
        <w:t>resolutions</w:t>
      </w:r>
      <w:r>
        <w:rPr>
          <w:spacing w:val="40"/>
          <w:sz w:val="22"/>
          <w:vertAlign w:val="baseline"/>
        </w:rPr>
        <w:t> </w:t>
      </w:r>
      <w:r>
        <w:rPr>
          <w:sz w:val="22"/>
          <w:vertAlign w:val="baseline"/>
        </w:rPr>
        <w:t>and</w:t>
      </w:r>
      <w:r>
        <w:rPr>
          <w:spacing w:val="40"/>
          <w:sz w:val="22"/>
          <w:vertAlign w:val="baseline"/>
        </w:rPr>
        <w:t> </w:t>
      </w:r>
      <w:r>
        <w:rPr>
          <w:sz w:val="22"/>
          <w:vertAlign w:val="baseline"/>
        </w:rPr>
        <w:t>declarations</w:t>
      </w:r>
      <w:r>
        <w:rPr>
          <w:spacing w:val="40"/>
          <w:sz w:val="22"/>
          <w:vertAlign w:val="baseline"/>
        </w:rPr>
        <w:t> </w:t>
      </w:r>
      <w:r>
        <w:rPr>
          <w:sz w:val="22"/>
          <w:vertAlign w:val="baseline"/>
        </w:rPr>
        <w:t>before</w:t>
      </w:r>
      <w:r>
        <w:rPr>
          <w:spacing w:val="40"/>
          <w:sz w:val="22"/>
          <w:vertAlign w:val="baseline"/>
        </w:rPr>
        <w:t> </w:t>
      </w:r>
      <w:r>
        <w:rPr>
          <w:sz w:val="22"/>
          <w:vertAlign w:val="baseline"/>
        </w:rPr>
        <w:t>the</w:t>
      </w:r>
      <w:r>
        <w:rPr>
          <w:spacing w:val="40"/>
          <w:sz w:val="22"/>
          <w:vertAlign w:val="baseline"/>
        </w:rPr>
        <w:t> </w:t>
      </w:r>
      <w:r>
        <w:rPr>
          <w:sz w:val="22"/>
          <w:vertAlign w:val="baseline"/>
        </w:rPr>
        <w:t>OAU</w:t>
      </w:r>
      <w:r>
        <w:rPr>
          <w:spacing w:val="40"/>
          <w:sz w:val="22"/>
          <w:vertAlign w:val="baseline"/>
        </w:rPr>
        <w:t> </w:t>
      </w:r>
      <w:r>
        <w:rPr>
          <w:sz w:val="22"/>
          <w:vertAlign w:val="baseline"/>
        </w:rPr>
        <w:t>pertaining</w:t>
      </w:r>
      <w:r>
        <w:rPr>
          <w:spacing w:val="40"/>
          <w:sz w:val="22"/>
          <w:vertAlign w:val="baseline"/>
        </w:rPr>
        <w:t> </w:t>
      </w:r>
      <w:r>
        <w:rPr>
          <w:sz w:val="22"/>
          <w:vertAlign w:val="baseline"/>
        </w:rPr>
        <w:t>to</w:t>
      </w:r>
      <w:r>
        <w:rPr>
          <w:spacing w:val="40"/>
          <w:sz w:val="22"/>
          <w:vertAlign w:val="baseline"/>
        </w:rPr>
        <w:t> </w:t>
      </w:r>
      <w:r>
        <w:rPr>
          <w:sz w:val="22"/>
          <w:vertAlign w:val="baseline"/>
        </w:rPr>
        <w:t>this </w:t>
      </w:r>
      <w:r>
        <w:rPr>
          <w:spacing w:val="-2"/>
          <w:sz w:val="22"/>
          <w:vertAlign w:val="baseline"/>
        </w:rPr>
        <w:t>matter;</w:t>
      </w:r>
    </w:p>
    <w:p>
      <w:pPr>
        <w:pStyle w:val="BodyText"/>
        <w:spacing w:before="8"/>
        <w:rPr>
          <w:sz w:val="33"/>
        </w:rPr>
      </w:pPr>
    </w:p>
    <w:p>
      <w:pPr>
        <w:pStyle w:val="ListParagraph"/>
        <w:numPr>
          <w:ilvl w:val="0"/>
          <w:numId w:val="1"/>
        </w:numPr>
        <w:tabs>
          <w:tab w:pos="1185" w:val="left" w:leader="none"/>
        </w:tabs>
        <w:spacing w:line="369" w:lineRule="auto" w:before="0" w:after="0"/>
        <w:ind w:left="1183" w:right="151" w:hanging="336"/>
        <w:jc w:val="both"/>
        <w:rPr>
          <w:sz w:val="22"/>
        </w:rPr>
      </w:pPr>
      <w:r>
        <w:rPr>
          <w:b/>
          <w:sz w:val="22"/>
        </w:rPr>
        <w:t>REQUESTS </w:t>
      </w:r>
      <w:r>
        <w:rPr>
          <w:sz w:val="22"/>
        </w:rPr>
        <w:t>the Secretary General of OAU in collaboration with the Economic Commission for Africa to present concrete proposals to the Member Sates of the Organization of African Unity at least 30 days before the 33</w:t>
      </w:r>
      <w:r>
        <w:rPr>
          <w:sz w:val="22"/>
          <w:vertAlign w:val="superscript"/>
        </w:rPr>
        <w:t>r</w:t>
      </w:r>
      <w:r>
        <w:rPr>
          <w:sz w:val="22"/>
          <w:vertAlign w:val="superscript"/>
        </w:rPr>
        <w:t>d</w:t>
      </w:r>
      <w:r>
        <w:rPr>
          <w:sz w:val="22"/>
          <w:vertAlign w:val="baseline"/>
        </w:rPr>
        <w:t> Ordinary Session of the</w:t>
      </w:r>
      <w:r>
        <w:rPr>
          <w:spacing w:val="19"/>
          <w:sz w:val="22"/>
          <w:vertAlign w:val="baseline"/>
        </w:rPr>
        <w:t> </w:t>
      </w:r>
      <w:r>
        <w:rPr>
          <w:sz w:val="22"/>
          <w:vertAlign w:val="baseline"/>
        </w:rPr>
        <w:t>Council</w:t>
      </w:r>
      <w:r>
        <w:rPr>
          <w:spacing w:val="18"/>
          <w:sz w:val="22"/>
          <w:vertAlign w:val="baseline"/>
        </w:rPr>
        <w:t> </w:t>
      </w:r>
      <w:r>
        <w:rPr>
          <w:sz w:val="22"/>
          <w:vertAlign w:val="baseline"/>
        </w:rPr>
        <w:t>of</w:t>
      </w:r>
      <w:r>
        <w:rPr>
          <w:spacing w:val="19"/>
          <w:sz w:val="22"/>
          <w:vertAlign w:val="baseline"/>
        </w:rPr>
        <w:t> </w:t>
      </w:r>
      <w:r>
        <w:rPr>
          <w:sz w:val="22"/>
          <w:vertAlign w:val="baseline"/>
        </w:rPr>
        <w:t>Ministers</w:t>
      </w:r>
      <w:r>
        <w:rPr>
          <w:spacing w:val="18"/>
          <w:sz w:val="22"/>
          <w:vertAlign w:val="baseline"/>
        </w:rPr>
        <w:t> </w:t>
      </w:r>
      <w:r>
        <w:rPr>
          <w:sz w:val="22"/>
          <w:vertAlign w:val="baseline"/>
        </w:rPr>
        <w:t>for</w:t>
      </w:r>
      <w:r>
        <w:rPr>
          <w:spacing w:val="19"/>
          <w:sz w:val="22"/>
          <w:vertAlign w:val="baseline"/>
        </w:rPr>
        <w:t> </w:t>
      </w:r>
      <w:r>
        <w:rPr>
          <w:sz w:val="22"/>
          <w:vertAlign w:val="baseline"/>
        </w:rPr>
        <w:t>the</w:t>
      </w:r>
      <w:r>
        <w:rPr>
          <w:spacing w:val="18"/>
          <w:sz w:val="22"/>
          <w:vertAlign w:val="baseline"/>
        </w:rPr>
        <w:t> </w:t>
      </w:r>
      <w:r>
        <w:rPr>
          <w:sz w:val="22"/>
          <w:vertAlign w:val="baseline"/>
        </w:rPr>
        <w:t>formulation</w:t>
      </w:r>
      <w:r>
        <w:rPr>
          <w:spacing w:val="19"/>
          <w:sz w:val="22"/>
          <w:vertAlign w:val="baseline"/>
        </w:rPr>
        <w:t> </w:t>
      </w:r>
      <w:r>
        <w:rPr>
          <w:sz w:val="22"/>
          <w:vertAlign w:val="baseline"/>
        </w:rPr>
        <w:t>of</w:t>
      </w:r>
      <w:r>
        <w:rPr>
          <w:spacing w:val="18"/>
          <w:sz w:val="22"/>
          <w:vertAlign w:val="baseline"/>
        </w:rPr>
        <w:t> </w:t>
      </w:r>
      <w:r>
        <w:rPr>
          <w:sz w:val="22"/>
          <w:vertAlign w:val="baseline"/>
        </w:rPr>
        <w:t>an</w:t>
      </w:r>
      <w:r>
        <w:rPr>
          <w:spacing w:val="19"/>
          <w:sz w:val="22"/>
          <w:vertAlign w:val="baseline"/>
        </w:rPr>
        <w:t> </w:t>
      </w:r>
      <w:r>
        <w:rPr>
          <w:sz w:val="22"/>
          <w:vertAlign w:val="baseline"/>
        </w:rPr>
        <w:t>Action</w:t>
      </w:r>
      <w:r>
        <w:rPr>
          <w:spacing w:val="18"/>
          <w:sz w:val="22"/>
          <w:vertAlign w:val="baseline"/>
        </w:rPr>
        <w:t> </w:t>
      </w:r>
      <w:r>
        <w:rPr>
          <w:sz w:val="22"/>
          <w:vertAlign w:val="baseline"/>
        </w:rPr>
        <w:t>programme</w:t>
      </w:r>
      <w:r>
        <w:rPr>
          <w:spacing w:val="19"/>
          <w:sz w:val="22"/>
          <w:vertAlign w:val="baseline"/>
        </w:rPr>
        <w:t> </w:t>
      </w:r>
      <w:r>
        <w:rPr>
          <w:sz w:val="22"/>
          <w:vertAlign w:val="baseline"/>
        </w:rPr>
        <w:t>with</w:t>
      </w:r>
      <w:r>
        <w:rPr>
          <w:spacing w:val="18"/>
          <w:sz w:val="22"/>
          <w:vertAlign w:val="baseline"/>
        </w:rPr>
        <w:t> </w:t>
      </w:r>
      <w:r>
        <w:rPr>
          <w:sz w:val="22"/>
          <w:vertAlign w:val="baseline"/>
        </w:rPr>
        <w:t>a</w:t>
      </w:r>
      <w:r>
        <w:rPr>
          <w:spacing w:val="19"/>
          <w:sz w:val="22"/>
          <w:vertAlign w:val="baseline"/>
        </w:rPr>
        <w:t> </w:t>
      </w:r>
      <w:r>
        <w:rPr>
          <w:sz w:val="22"/>
          <w:vertAlign w:val="baseline"/>
        </w:rPr>
        <w:t>view to</w:t>
      </w:r>
      <w:r>
        <w:rPr>
          <w:spacing w:val="28"/>
          <w:sz w:val="22"/>
          <w:vertAlign w:val="baseline"/>
        </w:rPr>
        <w:t> </w:t>
      </w:r>
      <w:r>
        <w:rPr>
          <w:sz w:val="22"/>
          <w:vertAlign w:val="baseline"/>
        </w:rPr>
        <w:t>the</w:t>
      </w:r>
      <w:r>
        <w:rPr>
          <w:spacing w:val="27"/>
          <w:sz w:val="22"/>
          <w:vertAlign w:val="baseline"/>
        </w:rPr>
        <w:t> </w:t>
      </w:r>
      <w:r>
        <w:rPr>
          <w:sz w:val="22"/>
          <w:vertAlign w:val="baseline"/>
        </w:rPr>
        <w:t>implementation</w:t>
      </w:r>
      <w:r>
        <w:rPr>
          <w:spacing w:val="27"/>
          <w:sz w:val="22"/>
          <w:vertAlign w:val="baseline"/>
        </w:rPr>
        <w:t> </w:t>
      </w:r>
      <w:r>
        <w:rPr>
          <w:sz w:val="22"/>
          <w:vertAlign w:val="baseline"/>
        </w:rPr>
        <w:t>of</w:t>
      </w:r>
      <w:r>
        <w:rPr>
          <w:spacing w:val="27"/>
          <w:sz w:val="22"/>
          <w:vertAlign w:val="baseline"/>
        </w:rPr>
        <w:t> </w:t>
      </w:r>
      <w:r>
        <w:rPr>
          <w:sz w:val="22"/>
          <w:vertAlign w:val="baseline"/>
        </w:rPr>
        <w:t>decisions</w:t>
      </w:r>
      <w:r>
        <w:rPr>
          <w:spacing w:val="27"/>
          <w:sz w:val="22"/>
          <w:vertAlign w:val="baseline"/>
        </w:rPr>
        <w:t> </w:t>
      </w:r>
      <w:r>
        <w:rPr>
          <w:sz w:val="22"/>
          <w:vertAlign w:val="baseline"/>
        </w:rPr>
        <w:t>taken</w:t>
      </w:r>
      <w:r>
        <w:rPr>
          <w:spacing w:val="27"/>
          <w:sz w:val="22"/>
          <w:vertAlign w:val="baseline"/>
        </w:rPr>
        <w:t> </w:t>
      </w:r>
      <w:r>
        <w:rPr>
          <w:sz w:val="22"/>
          <w:vertAlign w:val="baseline"/>
        </w:rPr>
        <w:t>by</w:t>
      </w:r>
      <w:r>
        <w:rPr>
          <w:spacing w:val="27"/>
          <w:sz w:val="22"/>
          <w:vertAlign w:val="baseline"/>
        </w:rPr>
        <w:t> </w:t>
      </w:r>
      <w:r>
        <w:rPr>
          <w:sz w:val="22"/>
          <w:vertAlign w:val="baseline"/>
        </w:rPr>
        <w:t>the</w:t>
      </w:r>
      <w:r>
        <w:rPr>
          <w:spacing w:val="28"/>
          <w:sz w:val="22"/>
          <w:vertAlign w:val="baseline"/>
        </w:rPr>
        <w:t> </w:t>
      </w:r>
      <w:r>
        <w:rPr>
          <w:sz w:val="22"/>
          <w:vertAlign w:val="baseline"/>
        </w:rPr>
        <w:t>previous</w:t>
      </w:r>
      <w:r>
        <w:rPr>
          <w:spacing w:val="23"/>
          <w:sz w:val="22"/>
          <w:vertAlign w:val="baseline"/>
        </w:rPr>
        <w:t> </w:t>
      </w:r>
      <w:r>
        <w:rPr>
          <w:sz w:val="22"/>
          <w:vertAlign w:val="baseline"/>
        </w:rPr>
        <w:t>Sessions</w:t>
      </w:r>
      <w:r>
        <w:rPr>
          <w:spacing w:val="23"/>
          <w:sz w:val="22"/>
          <w:vertAlign w:val="baseline"/>
        </w:rPr>
        <w:t> </w:t>
      </w:r>
      <w:r>
        <w:rPr>
          <w:sz w:val="22"/>
          <w:vertAlign w:val="baseline"/>
        </w:rPr>
        <w:t>of</w:t>
      </w:r>
      <w:r>
        <w:rPr>
          <w:spacing w:val="23"/>
          <w:sz w:val="22"/>
          <w:vertAlign w:val="baseline"/>
        </w:rPr>
        <w:t> </w:t>
      </w:r>
      <w:r>
        <w:rPr>
          <w:sz w:val="22"/>
          <w:vertAlign w:val="baseline"/>
        </w:rPr>
        <w:t>the</w:t>
      </w:r>
      <w:r>
        <w:rPr>
          <w:spacing w:val="23"/>
          <w:sz w:val="22"/>
          <w:vertAlign w:val="baseline"/>
        </w:rPr>
        <w:t> </w:t>
      </w:r>
      <w:r>
        <w:rPr>
          <w:sz w:val="22"/>
          <w:vertAlign w:val="baseline"/>
        </w:rPr>
        <w:t>Council of Ministers for the establishment of an African Economic Community, and in this regard</w:t>
      </w:r>
      <w:r>
        <w:rPr>
          <w:spacing w:val="24"/>
          <w:sz w:val="22"/>
          <w:vertAlign w:val="baseline"/>
        </w:rPr>
        <w:t> </w:t>
      </w:r>
      <w:r>
        <w:rPr>
          <w:sz w:val="22"/>
          <w:vertAlign w:val="baseline"/>
        </w:rPr>
        <w:t>to</w:t>
      </w:r>
      <w:r>
        <w:rPr>
          <w:spacing w:val="24"/>
          <w:sz w:val="22"/>
          <w:vertAlign w:val="baseline"/>
        </w:rPr>
        <w:t> </w:t>
      </w:r>
      <w:r>
        <w:rPr>
          <w:sz w:val="22"/>
          <w:vertAlign w:val="baseline"/>
        </w:rPr>
        <w:t>take</w:t>
      </w:r>
      <w:r>
        <w:rPr>
          <w:spacing w:val="23"/>
          <w:sz w:val="22"/>
          <w:vertAlign w:val="baseline"/>
        </w:rPr>
        <w:t> </w:t>
      </w:r>
      <w:r>
        <w:rPr>
          <w:sz w:val="22"/>
          <w:vertAlign w:val="baseline"/>
        </w:rPr>
        <w:t>into</w:t>
      </w:r>
      <w:r>
        <w:rPr>
          <w:spacing w:val="24"/>
          <w:sz w:val="22"/>
          <w:vertAlign w:val="baseline"/>
        </w:rPr>
        <w:t> </w:t>
      </w:r>
      <w:r>
        <w:rPr>
          <w:sz w:val="22"/>
          <w:vertAlign w:val="baseline"/>
        </w:rPr>
        <w:t>consideration</w:t>
      </w:r>
      <w:r>
        <w:rPr>
          <w:spacing w:val="23"/>
          <w:sz w:val="22"/>
          <w:vertAlign w:val="baseline"/>
        </w:rPr>
        <w:t> </w:t>
      </w:r>
      <w:r>
        <w:rPr>
          <w:sz w:val="22"/>
          <w:vertAlign w:val="baseline"/>
        </w:rPr>
        <w:t>decisions</w:t>
      </w:r>
      <w:r>
        <w:rPr>
          <w:spacing w:val="23"/>
          <w:sz w:val="22"/>
          <w:vertAlign w:val="baseline"/>
        </w:rPr>
        <w:t> </w:t>
      </w:r>
      <w:r>
        <w:rPr>
          <w:sz w:val="22"/>
          <w:vertAlign w:val="baseline"/>
        </w:rPr>
        <w:t>taken</w:t>
      </w:r>
      <w:r>
        <w:rPr>
          <w:spacing w:val="23"/>
          <w:sz w:val="22"/>
          <w:vertAlign w:val="baseline"/>
        </w:rPr>
        <w:t> </w:t>
      </w:r>
      <w:r>
        <w:rPr>
          <w:sz w:val="22"/>
          <w:vertAlign w:val="baseline"/>
        </w:rPr>
        <w:t>at</w:t>
      </w:r>
      <w:r>
        <w:rPr>
          <w:spacing w:val="23"/>
          <w:sz w:val="22"/>
          <w:vertAlign w:val="baseline"/>
        </w:rPr>
        <w:t> </w:t>
      </w:r>
      <w:r>
        <w:rPr>
          <w:sz w:val="22"/>
          <w:vertAlign w:val="baseline"/>
        </w:rPr>
        <w:t>the</w:t>
      </w:r>
      <w:r>
        <w:rPr>
          <w:spacing w:val="23"/>
          <w:sz w:val="22"/>
          <w:vertAlign w:val="baseline"/>
        </w:rPr>
        <w:t> </w:t>
      </w:r>
      <w:r>
        <w:rPr>
          <w:sz w:val="22"/>
          <w:vertAlign w:val="baseline"/>
        </w:rPr>
        <w:t>11</w:t>
      </w:r>
      <w:r>
        <w:rPr>
          <w:sz w:val="22"/>
          <w:vertAlign w:val="superscript"/>
        </w:rPr>
        <w:t>th</w:t>
      </w:r>
      <w:r>
        <w:rPr>
          <w:sz w:val="22"/>
          <w:vertAlign w:val="baseline"/>
        </w:rPr>
        <w:t> Extraordinary Session of the Council of Ministers held in Kinshasa in December, 1976.</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57824" type="#_x0000_t202" id="docshape1" filled="false" stroked="false">
          <v:textbox inset="0,0,0,0">
            <w:txbxContent>
              <w:p>
                <w:pPr>
                  <w:pStyle w:val="BodyText"/>
                  <w:spacing w:before="15"/>
                  <w:ind w:left="20"/>
                </w:pPr>
                <w:r>
                  <w:rPr/>
                  <w:t>CM/Res.</w:t>
                </w:r>
                <w:r>
                  <w:rPr>
                    <w:spacing w:val="15"/>
                  </w:rPr>
                  <w:t> </w:t>
                </w:r>
                <w:r>
                  <w:rPr/>
                  <w:t>690</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596" w:right="1463" w:hanging="10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2023-06-07T08:59:01Z</dcterms:created>
  <dcterms:modified xsi:type="dcterms:W3CDTF">2023-06-07T08:59:01Z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